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94341" w14:textId="77777777" w:rsidR="00491D5C" w:rsidRPr="00DC021F" w:rsidRDefault="00491D5C" w:rsidP="00491D5C">
      <w:pPr>
        <w:rPr>
          <w:sz w:val="52"/>
          <w:szCs w:val="52"/>
        </w:rPr>
      </w:pPr>
      <w:bookmarkStart w:id="0" w:name="_GoBack"/>
      <w:bookmarkEnd w:id="0"/>
      <w:r>
        <w:rPr>
          <w:sz w:val="52"/>
        </w:rPr>
        <w:t>Guide linguistique du RCA</w:t>
      </w:r>
    </w:p>
    <w:p w14:paraId="09D5CBEA" w14:textId="77777777" w:rsidR="00491D5C" w:rsidRPr="007E0DF6" w:rsidRDefault="00491D5C" w:rsidP="00491D5C">
      <w:r>
        <w:br w:type="page"/>
      </w:r>
    </w:p>
    <w:sdt>
      <w:sdtPr>
        <w:rPr>
          <w:rFonts w:eastAsia="Arial"/>
          <w:color w:val="auto"/>
          <w:sz w:val="22"/>
          <w:szCs w:val="22"/>
        </w:rPr>
        <w:id w:val="191730918"/>
        <w:docPartObj>
          <w:docPartGallery w:val="Table of Contents"/>
          <w:docPartUnique/>
        </w:docPartObj>
      </w:sdtPr>
      <w:sdtEndPr>
        <w:rPr>
          <w:b/>
          <w:bCs/>
          <w:noProof/>
        </w:rPr>
      </w:sdtEndPr>
      <w:sdtContent>
        <w:p w14:paraId="69FC856E" w14:textId="77777777" w:rsidR="00491D5C" w:rsidRPr="00DC021F" w:rsidRDefault="00491D5C" w:rsidP="00491D5C">
          <w:pPr>
            <w:pStyle w:val="TOCHeading"/>
            <w:rPr>
              <w:rStyle w:val="Heading1Char"/>
            </w:rPr>
          </w:pPr>
          <w:r>
            <w:rPr>
              <w:rStyle w:val="Heading1Char"/>
            </w:rPr>
            <w:t>Table des matières</w:t>
          </w:r>
        </w:p>
        <w:p w14:paraId="4DAE7495" w14:textId="783DBF0A" w:rsidR="00A473FB" w:rsidRDefault="00491D5C">
          <w:pPr>
            <w:pStyle w:val="TOC1"/>
            <w:rPr>
              <w:rFonts w:eastAsiaTheme="minorEastAsia" w:cstheme="minorBidi"/>
              <w:noProof/>
              <w:lang w:val="en-US"/>
            </w:rPr>
          </w:pPr>
          <w:r>
            <w:fldChar w:fldCharType="begin"/>
          </w:r>
          <w:r>
            <w:instrText xml:space="preserve"> TOC \o "1-1" \h \z \u </w:instrText>
          </w:r>
          <w:r>
            <w:fldChar w:fldCharType="separate"/>
          </w:r>
          <w:hyperlink w:anchor="_Toc121825009" w:history="1">
            <w:r w:rsidR="00A473FB" w:rsidRPr="00D668B8">
              <w:rPr>
                <w:rStyle w:val="Hyperlink"/>
                <w:noProof/>
              </w:rPr>
              <w:t>Reconnaissance territoriale</w:t>
            </w:r>
            <w:r w:rsidR="00A473FB">
              <w:rPr>
                <w:noProof/>
                <w:webHidden/>
              </w:rPr>
              <w:tab/>
            </w:r>
            <w:r w:rsidR="00A473FB">
              <w:rPr>
                <w:noProof/>
                <w:webHidden/>
              </w:rPr>
              <w:fldChar w:fldCharType="begin"/>
            </w:r>
            <w:r w:rsidR="00A473FB">
              <w:rPr>
                <w:noProof/>
                <w:webHidden/>
              </w:rPr>
              <w:instrText xml:space="preserve"> PAGEREF _Toc121825009 \h </w:instrText>
            </w:r>
            <w:r w:rsidR="00A473FB">
              <w:rPr>
                <w:noProof/>
                <w:webHidden/>
              </w:rPr>
            </w:r>
            <w:r w:rsidR="00A473FB">
              <w:rPr>
                <w:noProof/>
                <w:webHidden/>
              </w:rPr>
              <w:fldChar w:fldCharType="separate"/>
            </w:r>
            <w:r w:rsidR="00790952">
              <w:rPr>
                <w:noProof/>
                <w:webHidden/>
              </w:rPr>
              <w:t>3</w:t>
            </w:r>
            <w:r w:rsidR="00A473FB">
              <w:rPr>
                <w:noProof/>
                <w:webHidden/>
              </w:rPr>
              <w:fldChar w:fldCharType="end"/>
            </w:r>
          </w:hyperlink>
        </w:p>
        <w:p w14:paraId="38BB5B43" w14:textId="1079D8B5" w:rsidR="00A473FB" w:rsidRDefault="00340503">
          <w:pPr>
            <w:pStyle w:val="TOC1"/>
            <w:rPr>
              <w:rFonts w:eastAsiaTheme="minorEastAsia" w:cstheme="minorBidi"/>
              <w:noProof/>
              <w:lang w:val="en-US"/>
            </w:rPr>
          </w:pPr>
          <w:hyperlink w:anchor="_Toc121825010" w:history="1">
            <w:r w:rsidR="00A473FB" w:rsidRPr="00D668B8">
              <w:rPr>
                <w:rStyle w:val="Hyperlink"/>
                <w:noProof/>
              </w:rPr>
              <w:t>Introduction</w:t>
            </w:r>
            <w:r w:rsidR="00A473FB">
              <w:rPr>
                <w:noProof/>
                <w:webHidden/>
              </w:rPr>
              <w:tab/>
            </w:r>
            <w:r w:rsidR="00A473FB">
              <w:rPr>
                <w:noProof/>
                <w:webHidden/>
              </w:rPr>
              <w:fldChar w:fldCharType="begin"/>
            </w:r>
            <w:r w:rsidR="00A473FB">
              <w:rPr>
                <w:noProof/>
                <w:webHidden/>
              </w:rPr>
              <w:instrText xml:space="preserve"> PAGEREF _Toc121825010 \h </w:instrText>
            </w:r>
            <w:r w:rsidR="00A473FB">
              <w:rPr>
                <w:noProof/>
                <w:webHidden/>
              </w:rPr>
            </w:r>
            <w:r w:rsidR="00A473FB">
              <w:rPr>
                <w:noProof/>
                <w:webHidden/>
              </w:rPr>
              <w:fldChar w:fldCharType="separate"/>
            </w:r>
            <w:r w:rsidR="00790952">
              <w:rPr>
                <w:noProof/>
                <w:webHidden/>
              </w:rPr>
              <w:t>4</w:t>
            </w:r>
            <w:r w:rsidR="00A473FB">
              <w:rPr>
                <w:noProof/>
                <w:webHidden/>
              </w:rPr>
              <w:fldChar w:fldCharType="end"/>
            </w:r>
          </w:hyperlink>
        </w:p>
        <w:p w14:paraId="06A8D8BC" w14:textId="343C8B62" w:rsidR="00A473FB" w:rsidRDefault="00340503">
          <w:pPr>
            <w:pStyle w:val="TOC1"/>
            <w:rPr>
              <w:rFonts w:eastAsiaTheme="minorEastAsia" w:cstheme="minorBidi"/>
              <w:noProof/>
              <w:lang w:val="en-US"/>
            </w:rPr>
          </w:pPr>
          <w:hyperlink w:anchor="_Toc121825011" w:history="1">
            <w:r w:rsidR="00A473FB" w:rsidRPr="00D668B8">
              <w:rPr>
                <w:rStyle w:val="Hyperlink"/>
                <w:noProof/>
              </w:rPr>
              <w:t>Lois touchant les personnes en situation de handicap au Canada</w:t>
            </w:r>
            <w:r w:rsidR="00A473FB">
              <w:rPr>
                <w:noProof/>
                <w:webHidden/>
              </w:rPr>
              <w:tab/>
            </w:r>
            <w:r w:rsidR="00A473FB">
              <w:rPr>
                <w:noProof/>
                <w:webHidden/>
              </w:rPr>
              <w:fldChar w:fldCharType="begin"/>
            </w:r>
            <w:r w:rsidR="00A473FB">
              <w:rPr>
                <w:noProof/>
                <w:webHidden/>
              </w:rPr>
              <w:instrText xml:space="preserve"> PAGEREF _Toc121825011 \h </w:instrText>
            </w:r>
            <w:r w:rsidR="00A473FB">
              <w:rPr>
                <w:noProof/>
                <w:webHidden/>
              </w:rPr>
            </w:r>
            <w:r w:rsidR="00A473FB">
              <w:rPr>
                <w:noProof/>
                <w:webHidden/>
              </w:rPr>
              <w:fldChar w:fldCharType="separate"/>
            </w:r>
            <w:r w:rsidR="00790952">
              <w:rPr>
                <w:noProof/>
                <w:webHidden/>
              </w:rPr>
              <w:t>5</w:t>
            </w:r>
            <w:r w:rsidR="00A473FB">
              <w:rPr>
                <w:noProof/>
                <w:webHidden/>
              </w:rPr>
              <w:fldChar w:fldCharType="end"/>
            </w:r>
          </w:hyperlink>
        </w:p>
        <w:p w14:paraId="168F4B0A" w14:textId="6D17FC66" w:rsidR="00A473FB" w:rsidRDefault="00340503">
          <w:pPr>
            <w:pStyle w:val="TOC1"/>
            <w:rPr>
              <w:rFonts w:eastAsiaTheme="minorEastAsia" w:cstheme="minorBidi"/>
              <w:noProof/>
              <w:lang w:val="en-US"/>
            </w:rPr>
          </w:pPr>
          <w:hyperlink w:anchor="_Toc121825012" w:history="1">
            <w:r w:rsidR="00A473FB" w:rsidRPr="00D668B8">
              <w:rPr>
                <w:rStyle w:val="Hyperlink"/>
                <w:noProof/>
              </w:rPr>
              <w:t>Définitions et langage</w:t>
            </w:r>
            <w:r w:rsidR="00A473FB">
              <w:rPr>
                <w:noProof/>
                <w:webHidden/>
              </w:rPr>
              <w:tab/>
            </w:r>
            <w:r w:rsidR="00A473FB">
              <w:rPr>
                <w:noProof/>
                <w:webHidden/>
              </w:rPr>
              <w:fldChar w:fldCharType="begin"/>
            </w:r>
            <w:r w:rsidR="00A473FB">
              <w:rPr>
                <w:noProof/>
                <w:webHidden/>
              </w:rPr>
              <w:instrText xml:space="preserve"> PAGEREF _Toc121825012 \h </w:instrText>
            </w:r>
            <w:r w:rsidR="00A473FB">
              <w:rPr>
                <w:noProof/>
                <w:webHidden/>
              </w:rPr>
            </w:r>
            <w:r w:rsidR="00A473FB">
              <w:rPr>
                <w:noProof/>
                <w:webHidden/>
              </w:rPr>
              <w:fldChar w:fldCharType="separate"/>
            </w:r>
            <w:r w:rsidR="00790952">
              <w:rPr>
                <w:noProof/>
                <w:webHidden/>
              </w:rPr>
              <w:t>7</w:t>
            </w:r>
            <w:r w:rsidR="00A473FB">
              <w:rPr>
                <w:noProof/>
                <w:webHidden/>
              </w:rPr>
              <w:fldChar w:fldCharType="end"/>
            </w:r>
          </w:hyperlink>
        </w:p>
        <w:p w14:paraId="123E6E97" w14:textId="7C745D75" w:rsidR="00A473FB" w:rsidRDefault="00340503">
          <w:pPr>
            <w:pStyle w:val="TOC1"/>
            <w:rPr>
              <w:rFonts w:eastAsiaTheme="minorEastAsia" w:cstheme="minorBidi"/>
              <w:noProof/>
              <w:lang w:val="en-US"/>
            </w:rPr>
          </w:pPr>
          <w:hyperlink w:anchor="_Toc121825013" w:history="1">
            <w:r w:rsidR="00A473FB" w:rsidRPr="00D668B8">
              <w:rPr>
                <w:rStyle w:val="Hyperlink"/>
                <w:noProof/>
              </w:rPr>
              <w:t>Lignes directrices générales</w:t>
            </w:r>
            <w:r w:rsidR="00A473FB">
              <w:rPr>
                <w:noProof/>
                <w:webHidden/>
              </w:rPr>
              <w:tab/>
            </w:r>
            <w:r w:rsidR="00A473FB">
              <w:rPr>
                <w:noProof/>
                <w:webHidden/>
              </w:rPr>
              <w:fldChar w:fldCharType="begin"/>
            </w:r>
            <w:r w:rsidR="00A473FB">
              <w:rPr>
                <w:noProof/>
                <w:webHidden/>
              </w:rPr>
              <w:instrText xml:space="preserve"> PAGEREF _Toc121825013 \h </w:instrText>
            </w:r>
            <w:r w:rsidR="00A473FB">
              <w:rPr>
                <w:noProof/>
                <w:webHidden/>
              </w:rPr>
            </w:r>
            <w:r w:rsidR="00A473FB">
              <w:rPr>
                <w:noProof/>
                <w:webHidden/>
              </w:rPr>
              <w:fldChar w:fldCharType="separate"/>
            </w:r>
            <w:r w:rsidR="00790952">
              <w:rPr>
                <w:noProof/>
                <w:webHidden/>
              </w:rPr>
              <w:t>12</w:t>
            </w:r>
            <w:r w:rsidR="00A473FB">
              <w:rPr>
                <w:noProof/>
                <w:webHidden/>
              </w:rPr>
              <w:fldChar w:fldCharType="end"/>
            </w:r>
          </w:hyperlink>
        </w:p>
        <w:p w14:paraId="002553ED" w14:textId="341A8D5A" w:rsidR="00A473FB" w:rsidRDefault="00340503">
          <w:pPr>
            <w:pStyle w:val="TOC1"/>
            <w:rPr>
              <w:rFonts w:eastAsiaTheme="minorEastAsia" w:cstheme="minorBidi"/>
              <w:noProof/>
              <w:lang w:val="en-US"/>
            </w:rPr>
          </w:pPr>
          <w:hyperlink w:anchor="_Toc121825014" w:history="1">
            <w:r w:rsidR="00A473FB" w:rsidRPr="00D668B8">
              <w:rPr>
                <w:rStyle w:val="Hyperlink"/>
                <w:noProof/>
              </w:rPr>
              <w:t>Processus de création du guide</w:t>
            </w:r>
            <w:r w:rsidR="00A473FB">
              <w:rPr>
                <w:noProof/>
                <w:webHidden/>
              </w:rPr>
              <w:tab/>
            </w:r>
            <w:r w:rsidR="00A473FB">
              <w:rPr>
                <w:noProof/>
                <w:webHidden/>
              </w:rPr>
              <w:fldChar w:fldCharType="begin"/>
            </w:r>
            <w:r w:rsidR="00A473FB">
              <w:rPr>
                <w:noProof/>
                <w:webHidden/>
              </w:rPr>
              <w:instrText xml:space="preserve"> PAGEREF _Toc121825014 \h </w:instrText>
            </w:r>
            <w:r w:rsidR="00A473FB">
              <w:rPr>
                <w:noProof/>
                <w:webHidden/>
              </w:rPr>
            </w:r>
            <w:r w:rsidR="00A473FB">
              <w:rPr>
                <w:noProof/>
                <w:webHidden/>
              </w:rPr>
              <w:fldChar w:fldCharType="separate"/>
            </w:r>
            <w:r w:rsidR="00790952">
              <w:rPr>
                <w:noProof/>
                <w:webHidden/>
              </w:rPr>
              <w:t>14</w:t>
            </w:r>
            <w:r w:rsidR="00A473FB">
              <w:rPr>
                <w:noProof/>
                <w:webHidden/>
              </w:rPr>
              <w:fldChar w:fldCharType="end"/>
            </w:r>
          </w:hyperlink>
        </w:p>
        <w:p w14:paraId="33116000" w14:textId="52ABA5D4" w:rsidR="00A473FB" w:rsidRDefault="00340503">
          <w:pPr>
            <w:pStyle w:val="TOC1"/>
            <w:rPr>
              <w:rFonts w:eastAsiaTheme="minorEastAsia" w:cstheme="minorBidi"/>
              <w:noProof/>
              <w:lang w:val="en-US"/>
            </w:rPr>
          </w:pPr>
          <w:hyperlink w:anchor="_Toc121825015" w:history="1">
            <w:r w:rsidR="00A473FB" w:rsidRPr="00D668B8">
              <w:rPr>
                <w:rStyle w:val="Hyperlink"/>
                <w:noProof/>
              </w:rPr>
              <w:t>Équipe chargée du guide</w:t>
            </w:r>
            <w:r w:rsidR="00A473FB">
              <w:rPr>
                <w:noProof/>
                <w:webHidden/>
              </w:rPr>
              <w:tab/>
            </w:r>
            <w:r w:rsidR="00A473FB">
              <w:rPr>
                <w:noProof/>
                <w:webHidden/>
              </w:rPr>
              <w:fldChar w:fldCharType="begin"/>
            </w:r>
            <w:r w:rsidR="00A473FB">
              <w:rPr>
                <w:noProof/>
                <w:webHidden/>
              </w:rPr>
              <w:instrText xml:space="preserve"> PAGEREF _Toc121825015 \h </w:instrText>
            </w:r>
            <w:r w:rsidR="00A473FB">
              <w:rPr>
                <w:noProof/>
                <w:webHidden/>
              </w:rPr>
            </w:r>
            <w:r w:rsidR="00A473FB">
              <w:rPr>
                <w:noProof/>
                <w:webHidden/>
              </w:rPr>
              <w:fldChar w:fldCharType="separate"/>
            </w:r>
            <w:r w:rsidR="00790952">
              <w:rPr>
                <w:noProof/>
                <w:webHidden/>
              </w:rPr>
              <w:t>14</w:t>
            </w:r>
            <w:r w:rsidR="00A473FB">
              <w:rPr>
                <w:noProof/>
                <w:webHidden/>
              </w:rPr>
              <w:fldChar w:fldCharType="end"/>
            </w:r>
          </w:hyperlink>
        </w:p>
        <w:p w14:paraId="3C9C9C9E" w14:textId="5DB99FAF" w:rsidR="00A473FB" w:rsidRDefault="00340503">
          <w:pPr>
            <w:pStyle w:val="TOC1"/>
            <w:rPr>
              <w:rFonts w:eastAsiaTheme="minorEastAsia" w:cstheme="minorBidi"/>
              <w:noProof/>
              <w:lang w:val="en-US"/>
            </w:rPr>
          </w:pPr>
          <w:hyperlink w:anchor="_Toc121825016" w:history="1">
            <w:r w:rsidR="00A473FB" w:rsidRPr="00D668B8">
              <w:rPr>
                <w:rStyle w:val="Hyperlink"/>
                <w:noProof/>
              </w:rPr>
              <w:t>Coordonnées</w:t>
            </w:r>
            <w:r w:rsidR="00A473FB">
              <w:rPr>
                <w:noProof/>
                <w:webHidden/>
              </w:rPr>
              <w:tab/>
            </w:r>
            <w:r w:rsidR="00A473FB">
              <w:rPr>
                <w:noProof/>
                <w:webHidden/>
              </w:rPr>
              <w:fldChar w:fldCharType="begin"/>
            </w:r>
            <w:r w:rsidR="00A473FB">
              <w:rPr>
                <w:noProof/>
                <w:webHidden/>
              </w:rPr>
              <w:instrText xml:space="preserve"> PAGEREF _Toc121825016 \h </w:instrText>
            </w:r>
            <w:r w:rsidR="00A473FB">
              <w:rPr>
                <w:noProof/>
                <w:webHidden/>
              </w:rPr>
            </w:r>
            <w:r w:rsidR="00A473FB">
              <w:rPr>
                <w:noProof/>
                <w:webHidden/>
              </w:rPr>
              <w:fldChar w:fldCharType="separate"/>
            </w:r>
            <w:r w:rsidR="00790952">
              <w:rPr>
                <w:noProof/>
                <w:webHidden/>
              </w:rPr>
              <w:t>15</w:t>
            </w:r>
            <w:r w:rsidR="00A473FB">
              <w:rPr>
                <w:noProof/>
                <w:webHidden/>
              </w:rPr>
              <w:fldChar w:fldCharType="end"/>
            </w:r>
          </w:hyperlink>
        </w:p>
        <w:p w14:paraId="5F313F99" w14:textId="6AC73F5A" w:rsidR="00A473FB" w:rsidRDefault="00340503">
          <w:pPr>
            <w:pStyle w:val="TOC1"/>
            <w:rPr>
              <w:rFonts w:eastAsiaTheme="minorEastAsia" w:cstheme="minorBidi"/>
              <w:noProof/>
              <w:lang w:val="en-US"/>
            </w:rPr>
          </w:pPr>
          <w:hyperlink w:anchor="_Toc121825017" w:history="1">
            <w:r w:rsidR="00A473FB" w:rsidRPr="00D668B8">
              <w:rPr>
                <w:rStyle w:val="Hyperlink"/>
                <w:noProof/>
              </w:rPr>
              <w:t>Autres lectures</w:t>
            </w:r>
            <w:r w:rsidR="00A473FB">
              <w:rPr>
                <w:noProof/>
                <w:webHidden/>
              </w:rPr>
              <w:tab/>
            </w:r>
            <w:r w:rsidR="00A473FB">
              <w:rPr>
                <w:noProof/>
                <w:webHidden/>
              </w:rPr>
              <w:fldChar w:fldCharType="begin"/>
            </w:r>
            <w:r w:rsidR="00A473FB">
              <w:rPr>
                <w:noProof/>
                <w:webHidden/>
              </w:rPr>
              <w:instrText xml:space="preserve"> PAGEREF _Toc121825017 \h </w:instrText>
            </w:r>
            <w:r w:rsidR="00A473FB">
              <w:rPr>
                <w:noProof/>
                <w:webHidden/>
              </w:rPr>
            </w:r>
            <w:r w:rsidR="00A473FB">
              <w:rPr>
                <w:noProof/>
                <w:webHidden/>
              </w:rPr>
              <w:fldChar w:fldCharType="separate"/>
            </w:r>
            <w:r w:rsidR="00790952">
              <w:rPr>
                <w:noProof/>
                <w:webHidden/>
              </w:rPr>
              <w:t>16</w:t>
            </w:r>
            <w:r w:rsidR="00A473FB">
              <w:rPr>
                <w:noProof/>
                <w:webHidden/>
              </w:rPr>
              <w:fldChar w:fldCharType="end"/>
            </w:r>
          </w:hyperlink>
        </w:p>
        <w:p w14:paraId="7F61C77D" w14:textId="021C35BB" w:rsidR="00A473FB" w:rsidRDefault="00340503">
          <w:pPr>
            <w:pStyle w:val="TOC1"/>
            <w:rPr>
              <w:rFonts w:eastAsiaTheme="minorEastAsia" w:cstheme="minorBidi"/>
              <w:noProof/>
              <w:lang w:val="en-US"/>
            </w:rPr>
          </w:pPr>
          <w:hyperlink w:anchor="_Toc121825018" w:history="1">
            <w:r w:rsidR="00A473FB" w:rsidRPr="00D668B8">
              <w:rPr>
                <w:rStyle w:val="Hyperlink"/>
                <w:noProof/>
              </w:rPr>
              <w:t>Ressources pour l’élaboration du guide</w:t>
            </w:r>
            <w:r w:rsidR="00A473FB">
              <w:rPr>
                <w:noProof/>
                <w:webHidden/>
              </w:rPr>
              <w:tab/>
            </w:r>
            <w:r w:rsidR="00A473FB">
              <w:rPr>
                <w:noProof/>
                <w:webHidden/>
              </w:rPr>
              <w:fldChar w:fldCharType="begin"/>
            </w:r>
            <w:r w:rsidR="00A473FB">
              <w:rPr>
                <w:noProof/>
                <w:webHidden/>
              </w:rPr>
              <w:instrText xml:space="preserve"> PAGEREF _Toc121825018 \h </w:instrText>
            </w:r>
            <w:r w:rsidR="00A473FB">
              <w:rPr>
                <w:noProof/>
                <w:webHidden/>
              </w:rPr>
            </w:r>
            <w:r w:rsidR="00A473FB">
              <w:rPr>
                <w:noProof/>
                <w:webHidden/>
              </w:rPr>
              <w:fldChar w:fldCharType="separate"/>
            </w:r>
            <w:r w:rsidR="00790952">
              <w:rPr>
                <w:noProof/>
                <w:webHidden/>
              </w:rPr>
              <w:t>18</w:t>
            </w:r>
            <w:r w:rsidR="00A473FB">
              <w:rPr>
                <w:noProof/>
                <w:webHidden/>
              </w:rPr>
              <w:fldChar w:fldCharType="end"/>
            </w:r>
          </w:hyperlink>
        </w:p>
        <w:p w14:paraId="093D0A86" w14:textId="16957AAE" w:rsidR="00491D5C" w:rsidRDefault="00491D5C" w:rsidP="00491D5C">
          <w:r>
            <w:fldChar w:fldCharType="end"/>
          </w:r>
        </w:p>
      </w:sdtContent>
    </w:sdt>
    <w:p w14:paraId="05C97DCA" w14:textId="0D6A3919" w:rsidR="00491D5C" w:rsidRPr="007E0DF6" w:rsidRDefault="00491D5C" w:rsidP="00491D5C">
      <w:r>
        <w:br w:type="page"/>
      </w:r>
    </w:p>
    <w:p w14:paraId="1DEB7052" w14:textId="77777777" w:rsidR="00491D5C" w:rsidRPr="007E0DF6" w:rsidRDefault="00491D5C" w:rsidP="00491D5C">
      <w:pPr>
        <w:pStyle w:val="Heading1"/>
      </w:pPr>
      <w:bookmarkStart w:id="1" w:name="_Toc121825009"/>
      <w:r>
        <w:lastRenderedPageBreak/>
        <w:t>Reconnaissance territoriale</w:t>
      </w:r>
      <w:bookmarkEnd w:id="1"/>
    </w:p>
    <w:p w14:paraId="55D06EA1" w14:textId="77777777" w:rsidR="00E77171" w:rsidRDefault="00E77171" w:rsidP="00E77171">
      <w:pPr>
        <w:pStyle w:val="NoSpacing"/>
        <w:rPr>
          <w:rFonts w:cstheme="minorHAnsi"/>
        </w:rPr>
      </w:pPr>
      <w:r>
        <w:rPr>
          <w:rStyle w:val="normaltextrun"/>
        </w:rPr>
        <w:t xml:space="preserve">Le Réseau canadien d’accessibilité (RCA) reconnaît que son bureau national est situé sur les territoires traditionnels et non cédés de la Nation </w:t>
      </w:r>
      <w:r>
        <w:t xml:space="preserve">algonquine </w:t>
      </w:r>
      <w:r>
        <w:rPr>
          <w:rStyle w:val="normaltextrun"/>
        </w:rPr>
        <w:t xml:space="preserve">Anishinaabeg. </w:t>
      </w:r>
      <w:r>
        <w:t>Nous témoignons de notre respect envers toutes les Premières Nations, les Inuits et les Métis pour leurs précieuses contributions antérieures et actuelles à ce territoire.</w:t>
      </w:r>
    </w:p>
    <w:p w14:paraId="3830F499" w14:textId="77777777" w:rsidR="00E77171" w:rsidRDefault="00E77171" w:rsidP="00E77171">
      <w:pPr>
        <w:pStyle w:val="NoSpacing"/>
        <w:rPr>
          <w:rFonts w:cstheme="minorHAnsi"/>
        </w:rPr>
      </w:pPr>
      <w:r>
        <w:t xml:space="preserve"> </w:t>
      </w:r>
    </w:p>
    <w:p w14:paraId="492470D1" w14:textId="74D60D02" w:rsidR="00E77171" w:rsidRDefault="00E77171" w:rsidP="00E77171">
      <w:pPr>
        <w:pStyle w:val="NoSpacing"/>
        <w:rPr>
          <w:rFonts w:cstheme="minorHAnsi"/>
        </w:rPr>
      </w:pPr>
      <w:r>
        <w:t xml:space="preserve">Les recherches montrent que les </w:t>
      </w:r>
      <w:r w:rsidR="004E474C">
        <w:t>A</w:t>
      </w:r>
      <w:r>
        <w:t xml:space="preserve">utochtones </w:t>
      </w:r>
      <w:r w:rsidR="00A0325D" w:rsidRPr="00A0325D">
        <w:t>en situation de handicap</w:t>
      </w:r>
      <w:r>
        <w:t xml:space="preserve"> sont souvent victimes de discrimination</w:t>
      </w:r>
      <w:r w:rsidR="008D1932">
        <w:t xml:space="preserve"> intersectionnelle. En raison de cette situation, ces dernières rencontrent</w:t>
      </w:r>
      <w:r>
        <w:t xml:space="preserve"> davantage d’obst</w:t>
      </w:r>
      <w:r w:rsidR="008D1932">
        <w:t xml:space="preserve">acles que la population générale. </w:t>
      </w:r>
      <w:r w:rsidR="00D350E9">
        <w:t>Dans le cadre de nos efforts pour améliorer</w:t>
      </w:r>
      <w:r>
        <w:t xml:space="preserve"> l’accessibilité, portons une attention particulière sur les personnes autochtones en situation de handicap et faisons progresser la réconciliation en veillant à ce que leurs voix et leurs perspectives soient considérées.</w:t>
      </w:r>
    </w:p>
    <w:p w14:paraId="1608D699" w14:textId="77777777" w:rsidR="00E77171" w:rsidRDefault="00E77171" w:rsidP="00E77171">
      <w:pPr>
        <w:pStyle w:val="NoSpacing"/>
      </w:pPr>
    </w:p>
    <w:p w14:paraId="6C1D68CC" w14:textId="7F640E2B" w:rsidR="00E77171" w:rsidRDefault="00E77171" w:rsidP="00E77171">
      <w:pPr>
        <w:pStyle w:val="NoSpacing"/>
      </w:pPr>
      <w:r>
        <w:t>Le RCA est conscient de la diversité des expérienc</w:t>
      </w:r>
      <w:r w:rsidR="004D3E7E">
        <w:t xml:space="preserve">es des communautés autochtones. </w:t>
      </w:r>
      <w:r>
        <w:t xml:space="preserve">Puisque le </w:t>
      </w:r>
      <w:r>
        <w:rPr>
          <w:i/>
          <w:iCs/>
        </w:rPr>
        <w:t>Guide linguistique du RCA</w:t>
      </w:r>
      <w:r w:rsidR="00AC0CAF">
        <w:t xml:space="preserve"> a été</w:t>
      </w:r>
      <w:r w:rsidR="00722F80">
        <w:t xml:space="preserve"> élaboré par des personnes qui ne sont pas </w:t>
      </w:r>
      <w:r w:rsidR="00FC0B23">
        <w:t xml:space="preserve">membres </w:t>
      </w:r>
      <w:r w:rsidR="00722F80">
        <w:t>des Premières Nations</w:t>
      </w:r>
      <w:r>
        <w:t xml:space="preserve">, il se pourrait que le langage et l’idéologie proposés ne reflètent pas la façon autochtone de percevoir le handicap. Nous vous encourageons à nous faire part de vos commentaires, corrections et suggestions d’ajout. Votre contribution nous aidera à </w:t>
      </w:r>
      <w:r w:rsidR="00E465F8">
        <w:t xml:space="preserve">continuellement </w:t>
      </w:r>
      <w:r>
        <w:t>améliorer le guide afin de mieux dépeindre la réalité des personnes représentées par le RCA.</w:t>
      </w:r>
    </w:p>
    <w:p w14:paraId="4FDBD4F2" w14:textId="77777777" w:rsidR="00491D5C" w:rsidRPr="007E0DF6" w:rsidRDefault="00491D5C" w:rsidP="00491D5C">
      <w:pPr>
        <w:pStyle w:val="NoSpacing"/>
        <w:rPr>
          <w:rFonts w:cstheme="minorHAnsi"/>
        </w:rPr>
      </w:pPr>
    </w:p>
    <w:p w14:paraId="3F85255A" w14:textId="77777777" w:rsidR="00491D5C" w:rsidRDefault="00491D5C" w:rsidP="00491D5C">
      <w:pPr>
        <w:rPr>
          <w:rFonts w:eastAsiaTheme="majorEastAsia"/>
          <w:color w:val="C00000"/>
          <w:sz w:val="32"/>
          <w:szCs w:val="32"/>
        </w:rPr>
      </w:pPr>
      <w:r>
        <w:br w:type="page"/>
      </w:r>
    </w:p>
    <w:p w14:paraId="71F6B493" w14:textId="77777777" w:rsidR="00491D5C" w:rsidRPr="007E0DF6" w:rsidRDefault="00491D5C" w:rsidP="00491D5C">
      <w:pPr>
        <w:pStyle w:val="Heading1"/>
      </w:pPr>
      <w:bookmarkStart w:id="2" w:name="_Toc121825010"/>
      <w:r>
        <w:t>Introduction</w:t>
      </w:r>
      <w:bookmarkEnd w:id="2"/>
    </w:p>
    <w:p w14:paraId="44A06B6F" w14:textId="3CD30C62" w:rsidR="00E77171" w:rsidRDefault="00E77171" w:rsidP="00E77171">
      <w:pPr>
        <w:pStyle w:val="NoSpacing"/>
        <w:rPr>
          <w:rStyle w:val="normaltextrun"/>
        </w:rPr>
      </w:pPr>
      <w:r>
        <w:rPr>
          <w:rStyle w:val="normaltextrun"/>
        </w:rPr>
        <w:t xml:space="preserve">Tous les jours, nous parlons de nous et de notre environnement, nous racontons des histoires et nous communiquons grâce au langage. Important pilier de notre compréhension du monde, le langage influence la perception que nous avons de nous-mêmes ainsi que nos interactions avec les autres. Il s’agit d’un système complexe en constante </w:t>
      </w:r>
      <w:r w:rsidRPr="00D72B77">
        <w:rPr>
          <w:rStyle w:val="normaltextrun"/>
        </w:rPr>
        <w:t xml:space="preserve">évolution. </w:t>
      </w:r>
      <w:r w:rsidR="00074A5A" w:rsidRPr="00D72B77">
        <w:rPr>
          <w:rStyle w:val="normaltextrun"/>
        </w:rPr>
        <w:t xml:space="preserve">Le langage que nous utilisons, l’ordre </w:t>
      </w:r>
      <w:r w:rsidR="00D72B77" w:rsidRPr="00D72B77">
        <w:rPr>
          <w:rStyle w:val="normaltextrun"/>
        </w:rPr>
        <w:t>des</w:t>
      </w:r>
      <w:r w:rsidR="00074A5A" w:rsidRPr="00D72B77">
        <w:rPr>
          <w:rStyle w:val="normaltextrun"/>
        </w:rPr>
        <w:t xml:space="preserve"> mots</w:t>
      </w:r>
      <w:r w:rsidRPr="00D72B77">
        <w:rPr>
          <w:rStyle w:val="normaltextrun"/>
        </w:rPr>
        <w:t xml:space="preserve"> et le contexte entourant une conversation sont auta</w:t>
      </w:r>
      <w:r w:rsidR="00074A5A" w:rsidRPr="00D72B77">
        <w:rPr>
          <w:rStyle w:val="normaltextrun"/>
        </w:rPr>
        <w:t>nt d’éléments qui</w:t>
      </w:r>
      <w:r w:rsidR="00074A5A" w:rsidRPr="00D72B77">
        <w:t xml:space="preserve"> nous aident</w:t>
      </w:r>
      <w:r w:rsidR="00A946FB">
        <w:t xml:space="preserve"> </w:t>
      </w:r>
      <w:r w:rsidR="00AA030C">
        <w:t>à donner un</w:t>
      </w:r>
      <w:r w:rsidR="00A946FB">
        <w:t xml:space="preserve"> sens </w:t>
      </w:r>
      <w:r w:rsidR="00AA030C">
        <w:t>à</w:t>
      </w:r>
      <w:r w:rsidR="00A946FB">
        <w:t xml:space="preserve"> nos expériences et à les comprendre. </w:t>
      </w:r>
    </w:p>
    <w:p w14:paraId="59464AFA" w14:textId="77777777" w:rsidR="00E77171" w:rsidRPr="00074A5A" w:rsidRDefault="00E77171" w:rsidP="00E77171">
      <w:pPr>
        <w:pStyle w:val="NoSpacing"/>
        <w:rPr>
          <w:rStyle w:val="normaltextrun"/>
          <w:highlight w:val="lightGray"/>
        </w:rPr>
      </w:pPr>
    </w:p>
    <w:p w14:paraId="78B747DC" w14:textId="43D14546" w:rsidR="00E77171" w:rsidRDefault="00E77171" w:rsidP="00E77171">
      <w:pPr>
        <w:pStyle w:val="NoSpacing"/>
        <w:rPr>
          <w:rStyle w:val="normaltextrun"/>
        </w:rPr>
      </w:pPr>
      <w:r>
        <w:rPr>
          <w:rStyle w:val="normaltextrun"/>
        </w:rPr>
        <w:t xml:space="preserve">Les personnes </w:t>
      </w:r>
      <w:r w:rsidR="00A0325D" w:rsidRPr="00A0325D">
        <w:rPr>
          <w:rStyle w:val="normaltextrun"/>
        </w:rPr>
        <w:t>en situation de handicap</w:t>
      </w:r>
      <w:r>
        <w:rPr>
          <w:rStyle w:val="normaltextrun"/>
        </w:rPr>
        <w:t xml:space="preserve"> et leurs communautés peuvent être particulièrement sensibles au langage</w:t>
      </w:r>
      <w:r w:rsidR="00151F70">
        <w:rPr>
          <w:rStyle w:val="normaltextrun"/>
        </w:rPr>
        <w:t xml:space="preserve"> employé</w:t>
      </w:r>
      <w:r>
        <w:rPr>
          <w:rStyle w:val="normaltextrun"/>
        </w:rPr>
        <w:t xml:space="preserve"> pour décrire l’identité et les expériences vécues, puisque les mots et les concepts sont empreints d’histoires et de significations</w:t>
      </w:r>
      <w:r w:rsidR="001076B3">
        <w:rPr>
          <w:rStyle w:val="normaltextrun"/>
        </w:rPr>
        <w:t xml:space="preserve"> parfois très personnelles</w:t>
      </w:r>
      <w:r>
        <w:rPr>
          <w:rStyle w:val="normaltextrun"/>
        </w:rPr>
        <w:t xml:space="preserve">. </w:t>
      </w:r>
    </w:p>
    <w:p w14:paraId="2A4CCA78" w14:textId="77777777" w:rsidR="00E77171" w:rsidRDefault="00E77171" w:rsidP="00E77171">
      <w:pPr>
        <w:pStyle w:val="NoSpacing"/>
        <w:rPr>
          <w:rStyle w:val="normaltextrun"/>
        </w:rPr>
      </w:pPr>
    </w:p>
    <w:p w14:paraId="5F0027B2" w14:textId="25B01A3D" w:rsidR="00E77171" w:rsidRDefault="00E77171" w:rsidP="00E77171">
      <w:pPr>
        <w:pStyle w:val="NoSpacing"/>
        <w:rPr>
          <w:rStyle w:val="normaltextrun"/>
        </w:rPr>
      </w:pPr>
      <w:r>
        <w:rPr>
          <w:rStyle w:val="normaltextrun"/>
        </w:rPr>
        <w:t>Certains mots et expressions liés au handicap qui étaient autrefois d’usage courant sont aujourd’hui considérés comme dépassés, discriminatoi</w:t>
      </w:r>
      <w:r w:rsidR="007D150B">
        <w:rPr>
          <w:rStyle w:val="normaltextrun"/>
        </w:rPr>
        <w:t>res ou préjudiciables. Par ailleurs</w:t>
      </w:r>
      <w:r w:rsidR="00151F70">
        <w:rPr>
          <w:rStyle w:val="normaltextrun"/>
        </w:rPr>
        <w:t>,</w:t>
      </w:r>
      <w:r>
        <w:rPr>
          <w:rStyle w:val="normaltextrun"/>
        </w:rPr>
        <w:t xml:space="preserve"> </w:t>
      </w:r>
      <w:r w:rsidR="00151F70">
        <w:rPr>
          <w:rStyle w:val="normaltextrun"/>
        </w:rPr>
        <w:t xml:space="preserve">on s’est réapproprié </w:t>
      </w:r>
      <w:r>
        <w:rPr>
          <w:rStyle w:val="normaltextrun"/>
        </w:rPr>
        <w:t xml:space="preserve">certains des mots et des expressions qui servaient auparavant à marginaliser et à discriminer </w:t>
      </w:r>
      <w:r w:rsidR="00151F70">
        <w:rPr>
          <w:rStyle w:val="normaltextrun"/>
        </w:rPr>
        <w:t xml:space="preserve">les personnes </w:t>
      </w:r>
      <w:r w:rsidR="00A0325D" w:rsidRPr="00A0325D">
        <w:rPr>
          <w:rStyle w:val="normaltextrun"/>
        </w:rPr>
        <w:t>en situation de handicap</w:t>
      </w:r>
      <w:r w:rsidR="00151F70">
        <w:rPr>
          <w:rStyle w:val="normaltextrun"/>
        </w:rPr>
        <w:t xml:space="preserve"> en leur attribuant une nouvelle signification.</w:t>
      </w:r>
    </w:p>
    <w:p w14:paraId="23FFCA28" w14:textId="77777777" w:rsidR="00E77171" w:rsidRDefault="00E77171" w:rsidP="00E77171">
      <w:pPr>
        <w:pStyle w:val="NoSpacing"/>
        <w:rPr>
          <w:rStyle w:val="normaltextrun"/>
        </w:rPr>
      </w:pPr>
    </w:p>
    <w:p w14:paraId="4463F5C7" w14:textId="77777777" w:rsidR="00DE2A88" w:rsidRPr="00412D50" w:rsidRDefault="00DE2A88" w:rsidP="00DE2A88">
      <w:pPr>
        <w:pStyle w:val="NoSpacing"/>
        <w:rPr>
          <w:rStyle w:val="normaltextrun"/>
        </w:rPr>
      </w:pPr>
      <w:r w:rsidRPr="00412D50">
        <w:rPr>
          <w:rStyle w:val="normaltextrun"/>
        </w:rPr>
        <w:t>Avis sur le contenu</w:t>
      </w:r>
      <w:r>
        <w:rPr>
          <w:rStyle w:val="normaltextrun"/>
        </w:rPr>
        <w:t> </w:t>
      </w:r>
      <w:r w:rsidRPr="00412D50">
        <w:rPr>
          <w:rStyle w:val="normaltextrun"/>
        </w:rPr>
        <w:t xml:space="preserve">: Ce document </w:t>
      </w:r>
      <w:r>
        <w:rPr>
          <w:rStyle w:val="normaltextrun"/>
        </w:rPr>
        <w:t>fait référence</w:t>
      </w:r>
      <w:r w:rsidRPr="00412D50">
        <w:rPr>
          <w:rStyle w:val="normaltextrun"/>
        </w:rPr>
        <w:t xml:space="preserve"> à des concepts et à des termes relatifs à l</w:t>
      </w:r>
      <w:r>
        <w:rPr>
          <w:rStyle w:val="normaltextrun"/>
        </w:rPr>
        <w:t>’</w:t>
      </w:r>
      <w:r w:rsidRPr="00412D50">
        <w:rPr>
          <w:rStyle w:val="normaltextrun"/>
        </w:rPr>
        <w:t xml:space="preserve">accessibilité et au handicap qui pourraient choquer, troubler ou déranger certain(e)s </w:t>
      </w:r>
      <w:r>
        <w:rPr>
          <w:rStyle w:val="normaltextrun"/>
        </w:rPr>
        <w:t>personne</w:t>
      </w:r>
      <w:r w:rsidRPr="00412D50">
        <w:rPr>
          <w:rStyle w:val="normaltextrun"/>
        </w:rPr>
        <w:t xml:space="preserve">s. Pour votre propre bien-être, veuillez ne poursuivre la lecture de ce document que si vous </w:t>
      </w:r>
      <w:r>
        <w:rPr>
          <w:rStyle w:val="normaltextrun"/>
        </w:rPr>
        <w:t xml:space="preserve">vous sentez </w:t>
      </w:r>
      <w:r w:rsidRPr="00412D50">
        <w:rPr>
          <w:rStyle w:val="normaltextrun"/>
        </w:rPr>
        <w:t>prêt(e) à vous engager dans cette voie.</w:t>
      </w:r>
    </w:p>
    <w:p w14:paraId="32D28ED5" w14:textId="0443CC81" w:rsidR="00491D5C" w:rsidRPr="00DC021F" w:rsidRDefault="00DE2A88" w:rsidP="00491D5C">
      <w:pPr>
        <w:pStyle w:val="NoSpacing"/>
      </w:pPr>
      <w:r w:rsidRPr="00412D50">
        <w:br/>
      </w:r>
      <w:r w:rsidR="00E77171">
        <w:rPr>
          <w:rStyle w:val="normaltextrun"/>
        </w:rPr>
        <w:t>Les langues sont en constante évolution. Notre façon de nous exprimer change selon le contexte et la culture</w:t>
      </w:r>
      <w:r w:rsidR="007D150B" w:rsidRPr="001724FF">
        <w:rPr>
          <w:rStyle w:val="normaltextrun"/>
        </w:rPr>
        <w:t xml:space="preserve">. </w:t>
      </w:r>
      <w:r w:rsidR="001724FF" w:rsidRPr="001724FF">
        <w:rPr>
          <w:rStyle w:val="normaltextrun"/>
        </w:rPr>
        <w:t>Les expériences que nous vivons</w:t>
      </w:r>
      <w:r w:rsidR="00E77171" w:rsidRPr="001724FF">
        <w:rPr>
          <w:rStyle w:val="normaltextrun"/>
        </w:rPr>
        <w:t xml:space="preserve"> influence</w:t>
      </w:r>
      <w:r w:rsidR="001724FF" w:rsidRPr="001724FF">
        <w:rPr>
          <w:rStyle w:val="normaltextrun"/>
        </w:rPr>
        <w:t>nt</w:t>
      </w:r>
      <w:r w:rsidR="00E77171" w:rsidRPr="001724FF">
        <w:rPr>
          <w:rStyle w:val="normaltextrun"/>
        </w:rPr>
        <w:t xml:space="preserve"> également les mots que nous choisissons d’employer.</w:t>
      </w:r>
      <w:r w:rsidR="00E77171">
        <w:rPr>
          <w:rStyle w:val="normaltextrun"/>
        </w:rPr>
        <w:t xml:space="preserve"> Le </w:t>
      </w:r>
      <w:r w:rsidR="00E77171">
        <w:rPr>
          <w:rStyle w:val="normaltextrun"/>
          <w:i/>
          <w:iCs/>
        </w:rPr>
        <w:t>Guide linguistique du Réseau canadien d’accessibilité</w:t>
      </w:r>
      <w:r w:rsidR="00E77171">
        <w:rPr>
          <w:rStyle w:val="normaltextrun"/>
        </w:rPr>
        <w:t xml:space="preserve"> (RCA) </w:t>
      </w:r>
      <w:r w:rsidR="001E7139">
        <w:rPr>
          <w:rStyle w:val="normaltextrun"/>
        </w:rPr>
        <w:t xml:space="preserve">reflète le langage utilisé </w:t>
      </w:r>
      <w:r w:rsidR="00E77171">
        <w:rPr>
          <w:rStyle w:val="normaltextrun"/>
        </w:rPr>
        <w:t xml:space="preserve">par des organisations et des personnes </w:t>
      </w:r>
      <w:r w:rsidR="001E7139">
        <w:rPr>
          <w:rStyle w:val="normaltextrun"/>
        </w:rPr>
        <w:t xml:space="preserve">de partout au pays </w:t>
      </w:r>
      <w:r w:rsidR="00E77171">
        <w:rPr>
          <w:rStyle w:val="normaltextrun"/>
        </w:rPr>
        <w:t xml:space="preserve">ayant des perspectives et des préférences diverses. </w:t>
      </w:r>
      <w:r w:rsidR="00E77171">
        <w:t xml:space="preserve">Ce guide se veut un point de départ pour susciter plus de compréhension et d’inclusion </w:t>
      </w:r>
      <w:r w:rsidR="001E7139">
        <w:rPr>
          <w:rStyle w:val="normaltextrun"/>
        </w:rPr>
        <w:t>au sein du r</w:t>
      </w:r>
      <w:r w:rsidR="00E77171">
        <w:rPr>
          <w:rStyle w:val="normaltextrun"/>
        </w:rPr>
        <w:t xml:space="preserve">éseau et en dehors, </w:t>
      </w:r>
      <w:r w:rsidR="001076B3">
        <w:rPr>
          <w:rStyle w:val="normaltextrun"/>
        </w:rPr>
        <w:t xml:space="preserve">et ainsi </w:t>
      </w:r>
      <w:r w:rsidR="00E77171">
        <w:rPr>
          <w:rStyle w:val="normaltextrun"/>
        </w:rPr>
        <w:t>favoris</w:t>
      </w:r>
      <w:r w:rsidR="001076B3">
        <w:rPr>
          <w:rStyle w:val="normaltextrun"/>
        </w:rPr>
        <w:t>er</w:t>
      </w:r>
      <w:r w:rsidR="00E77171">
        <w:rPr>
          <w:rStyle w:val="normaltextrun"/>
        </w:rPr>
        <w:t xml:space="preserve"> </w:t>
      </w:r>
      <w:r w:rsidR="001724FF">
        <w:rPr>
          <w:rStyle w:val="normaltextrun"/>
        </w:rPr>
        <w:t>une perception</w:t>
      </w:r>
      <w:r w:rsidR="00E77171">
        <w:rPr>
          <w:rStyle w:val="normaltextrun"/>
        </w:rPr>
        <w:t xml:space="preserve"> commun</w:t>
      </w:r>
      <w:r w:rsidR="001724FF">
        <w:rPr>
          <w:rStyle w:val="normaltextrun"/>
        </w:rPr>
        <w:t>e</w:t>
      </w:r>
      <w:r w:rsidR="00E77171">
        <w:rPr>
          <w:rStyle w:val="normaltextrun"/>
        </w:rPr>
        <w:t xml:space="preserve"> du langage rel</w:t>
      </w:r>
      <w:r w:rsidR="00977252">
        <w:rPr>
          <w:rStyle w:val="normaltextrun"/>
        </w:rPr>
        <w:t xml:space="preserve">atif au handicap. </w:t>
      </w:r>
      <w:r w:rsidR="001076B3">
        <w:rPr>
          <w:rStyle w:val="normaltextrun"/>
        </w:rPr>
        <w:t xml:space="preserve">Il est </w:t>
      </w:r>
      <w:r w:rsidR="00C86171" w:rsidRPr="00412D50">
        <w:rPr>
          <w:rStyle w:val="normaltextrun"/>
        </w:rPr>
        <w:t>fondé sur les perspectives variées des membres du RCA</w:t>
      </w:r>
      <w:r w:rsidR="00C86171">
        <w:rPr>
          <w:rStyle w:val="normaltextrun"/>
        </w:rPr>
        <w:t xml:space="preserve"> </w:t>
      </w:r>
      <w:r w:rsidR="00C86171" w:rsidRPr="00412D50">
        <w:rPr>
          <w:rStyle w:val="normaltextrun"/>
        </w:rPr>
        <w:t>et écrit par des personnes en situation de handicap et des allié(e)s de l’accessibilité</w:t>
      </w:r>
      <w:r w:rsidR="00C86171">
        <w:rPr>
          <w:rStyle w:val="normaltextrun"/>
        </w:rPr>
        <w:t>.</w:t>
      </w:r>
    </w:p>
    <w:p w14:paraId="3F948ABB" w14:textId="77777777" w:rsidR="00DE2A88" w:rsidRDefault="00DE2A88" w:rsidP="00491D5C">
      <w:pPr>
        <w:pStyle w:val="Heading2"/>
        <w:rPr>
          <w:rStyle w:val="normaltextrun"/>
        </w:rPr>
      </w:pPr>
    </w:p>
    <w:p w14:paraId="52BE5E5D" w14:textId="3A288574" w:rsidR="00491D5C" w:rsidRPr="00DC021F" w:rsidRDefault="00491D5C" w:rsidP="00491D5C">
      <w:pPr>
        <w:pStyle w:val="Heading2"/>
        <w:rPr>
          <w:rStyle w:val="normaltextrun"/>
        </w:rPr>
      </w:pPr>
      <w:r>
        <w:rPr>
          <w:rStyle w:val="normaltextrun"/>
        </w:rPr>
        <w:t>Objectif</w:t>
      </w:r>
      <w:r w:rsidR="007077A3">
        <w:rPr>
          <w:rStyle w:val="normaltextrun"/>
        </w:rPr>
        <w:t>s</w:t>
      </w:r>
      <w:r>
        <w:rPr>
          <w:rStyle w:val="normaltextrun"/>
        </w:rPr>
        <w:t xml:space="preserve"> du </w:t>
      </w:r>
      <w:r w:rsidRPr="007077A3">
        <w:rPr>
          <w:rStyle w:val="normaltextrun"/>
          <w:i/>
        </w:rPr>
        <w:t>Guide linguistique du RCA</w:t>
      </w:r>
    </w:p>
    <w:p w14:paraId="470CF5E9" w14:textId="77777777" w:rsidR="00E77171" w:rsidRDefault="00E77171" w:rsidP="00E77171">
      <w:pPr>
        <w:pStyle w:val="NoSpacing"/>
        <w:rPr>
          <w:rStyle w:val="normaltextrun"/>
          <w:rFonts w:eastAsia="Arial" w:cstheme="minorHAnsi"/>
        </w:rPr>
      </w:pPr>
      <w:r>
        <w:rPr>
          <w:rStyle w:val="normaltextrun"/>
          <w:iCs/>
        </w:rPr>
        <w:t xml:space="preserve">Les objectifs du </w:t>
      </w:r>
      <w:r>
        <w:rPr>
          <w:rStyle w:val="normaltextrun"/>
          <w:i/>
        </w:rPr>
        <w:t>Guide linguistique du RCA</w:t>
      </w:r>
      <w:r>
        <w:rPr>
          <w:rStyle w:val="normaltextrun"/>
          <w:i/>
          <w:iCs/>
        </w:rPr>
        <w:t xml:space="preserve"> </w:t>
      </w:r>
      <w:r>
        <w:rPr>
          <w:rStyle w:val="normaltextrun"/>
          <w:iCs/>
        </w:rPr>
        <w:t>sont les suivants :</w:t>
      </w:r>
    </w:p>
    <w:p w14:paraId="5742C6C2" w14:textId="77777777" w:rsidR="00E77171" w:rsidRDefault="00E77171" w:rsidP="00E77171">
      <w:pPr>
        <w:pStyle w:val="NoSpacing"/>
        <w:rPr>
          <w:rStyle w:val="normaltextrun"/>
          <w:rFonts w:eastAsia="Arial" w:cstheme="minorHAnsi"/>
        </w:rPr>
      </w:pPr>
    </w:p>
    <w:p w14:paraId="37CFD585" w14:textId="31838FE0" w:rsidR="00E77171" w:rsidRPr="00D72B77" w:rsidRDefault="00D72B77" w:rsidP="00E77171">
      <w:pPr>
        <w:pStyle w:val="NoSpacing"/>
        <w:numPr>
          <w:ilvl w:val="0"/>
          <w:numId w:val="16"/>
        </w:numPr>
        <w:rPr>
          <w:rStyle w:val="normaltextrun"/>
          <w:rFonts w:eastAsia="Arial" w:cstheme="minorHAnsi"/>
          <w:sz w:val="24"/>
          <w:szCs w:val="24"/>
        </w:rPr>
      </w:pPr>
      <w:r>
        <w:rPr>
          <w:rStyle w:val="normaltextrun"/>
        </w:rPr>
        <w:t>Établir</w:t>
      </w:r>
      <w:r w:rsidR="001076B3">
        <w:rPr>
          <w:rStyle w:val="normaltextrun"/>
        </w:rPr>
        <w:t xml:space="preserve"> </w:t>
      </w:r>
      <w:r w:rsidR="00E77171" w:rsidRPr="00D72B77">
        <w:rPr>
          <w:rStyle w:val="normaltextrun"/>
        </w:rPr>
        <w:t>un langage cohérent et inclusif dans toutes les communications du RCA;</w:t>
      </w:r>
    </w:p>
    <w:p w14:paraId="50812518" w14:textId="5927ADEA" w:rsidR="008416B6" w:rsidRPr="00D72B77" w:rsidRDefault="008416B6" w:rsidP="00953D99">
      <w:pPr>
        <w:pStyle w:val="ListParagraph"/>
      </w:pPr>
      <w:r w:rsidRPr="00D72B77">
        <w:t>Fixer une norme à l’échelle du RCA qui respecte et reconnaît le contexte dans lequel nous nous exprimons;</w:t>
      </w:r>
    </w:p>
    <w:p w14:paraId="02094A79" w14:textId="0578E057" w:rsidR="00E77171" w:rsidRDefault="00E77171" w:rsidP="00953D99">
      <w:pPr>
        <w:pStyle w:val="ListParagraph"/>
        <w:rPr>
          <w:rStyle w:val="normaltextrun"/>
        </w:rPr>
      </w:pPr>
      <w:r>
        <w:rPr>
          <w:rStyle w:val="normaltextrun"/>
        </w:rPr>
        <w:t>Honorer les identités diverses et intersectionnelles de toutes les personnes;</w:t>
      </w:r>
    </w:p>
    <w:p w14:paraId="397ABA35" w14:textId="4865D09F" w:rsidR="00E77171" w:rsidRPr="008947DF" w:rsidRDefault="00E77171" w:rsidP="00E77171">
      <w:pPr>
        <w:pStyle w:val="NoSpacing"/>
        <w:numPr>
          <w:ilvl w:val="0"/>
          <w:numId w:val="16"/>
        </w:numPr>
        <w:rPr>
          <w:rStyle w:val="normaltextrun"/>
          <w:rFonts w:eastAsia="Arial"/>
          <w:sz w:val="24"/>
          <w:szCs w:val="24"/>
        </w:rPr>
      </w:pPr>
      <w:r>
        <w:rPr>
          <w:rStyle w:val="normaltextrun"/>
        </w:rPr>
        <w:t>Soutenir un langage qui combat les mythes et les stéréotypes concernant les personnes en situation de handicap.</w:t>
      </w:r>
    </w:p>
    <w:p w14:paraId="05012D1F" w14:textId="192CAB12" w:rsidR="008947DF" w:rsidRDefault="008947DF" w:rsidP="008947DF">
      <w:pPr>
        <w:pStyle w:val="NoSpacing"/>
        <w:rPr>
          <w:rStyle w:val="normaltextrun"/>
          <w:rFonts w:eastAsia="Arial"/>
          <w:sz w:val="24"/>
          <w:szCs w:val="24"/>
        </w:rPr>
      </w:pPr>
    </w:p>
    <w:p w14:paraId="376689DA" w14:textId="77777777" w:rsidR="00A0325D" w:rsidRPr="00A0325D" w:rsidRDefault="00A0325D" w:rsidP="00A0325D">
      <w:pPr>
        <w:pStyle w:val="NoSpacing"/>
      </w:pPr>
      <w:r w:rsidRPr="00A0325D">
        <w:t>Ce guide a été rédigé en conformité avec certains principes de rédaction en langage clair. Cependant, son contenu était parfois trop complexe pour être présenté en langage clair. Une version du guide rédigée entièrement en langage clair sera offerte ultérieurement.</w:t>
      </w:r>
    </w:p>
    <w:p w14:paraId="0FACD301" w14:textId="06A2C469" w:rsidR="008947DF" w:rsidRDefault="00A0325D" w:rsidP="00A0325D">
      <w:pPr>
        <w:pStyle w:val="NoSpacing"/>
        <w:rPr>
          <w:rStyle w:val="normaltextrun"/>
        </w:rPr>
      </w:pPr>
      <w:r w:rsidRPr="008947DF" w:rsidDel="00A0325D">
        <w:rPr>
          <w:rStyle w:val="normaltextrun"/>
        </w:rPr>
        <w:t xml:space="preserve"> </w:t>
      </w:r>
    </w:p>
    <w:p w14:paraId="1D0DCA8A" w14:textId="77777777" w:rsidR="008947DF" w:rsidRPr="008947DF" w:rsidRDefault="008947DF" w:rsidP="008947DF">
      <w:pPr>
        <w:pStyle w:val="NoSpacing"/>
        <w:rPr>
          <w:rStyle w:val="normaltextrun"/>
        </w:rPr>
      </w:pPr>
    </w:p>
    <w:p w14:paraId="74277A3E" w14:textId="77777777" w:rsidR="008947DF" w:rsidRDefault="008947DF" w:rsidP="008947DF">
      <w:pPr>
        <w:pStyle w:val="NoSpacing"/>
      </w:pPr>
      <w:r w:rsidRPr="00412D50">
        <w:t xml:space="preserve">Le RCA veille à créer un climat d’accueil, de respect et d’inclusivité lors de ses réunions et événements, ainsi que dans ses communications. </w:t>
      </w:r>
      <w:r w:rsidRPr="00621EE8">
        <w:rPr>
          <w:rStyle w:val="normaltextrun"/>
        </w:rPr>
        <w:t xml:space="preserve">Nous encourageons les organisations et les communautés qui ne font pas partie du réseau à se servir du guide pour promouvoir un langage </w:t>
      </w:r>
      <w:r w:rsidRPr="00412D50">
        <w:t>qui intègre de façon attentionnée l’ensemble des individus.</w:t>
      </w:r>
    </w:p>
    <w:p w14:paraId="61AB9CD7" w14:textId="77777777" w:rsidR="008947DF" w:rsidRDefault="008947DF" w:rsidP="008947DF">
      <w:pPr>
        <w:pStyle w:val="NoSpacing"/>
        <w:rPr>
          <w:rStyle w:val="normaltextrun"/>
          <w:rFonts w:eastAsia="Arial"/>
          <w:sz w:val="24"/>
          <w:szCs w:val="24"/>
        </w:rPr>
      </w:pPr>
    </w:p>
    <w:p w14:paraId="7872FE2C" w14:textId="580E7FFB" w:rsidR="00547B7D" w:rsidRDefault="008947DF" w:rsidP="00E77171">
      <w:pPr>
        <w:pStyle w:val="NoSpacing"/>
      </w:pPr>
      <w:r w:rsidRPr="00412D50">
        <w:t>La langue est malléable</w:t>
      </w:r>
      <w:r>
        <w:t xml:space="preserve"> et </w:t>
      </w:r>
      <w:r w:rsidRPr="00412D50">
        <w:t>en constante évolution</w:t>
      </w:r>
      <w:r>
        <w:t>. Elle varie également</w:t>
      </w:r>
      <w:r w:rsidRPr="00412D50">
        <w:t xml:space="preserve"> selon les préférences de chaque personne. Ainsi, le RCA s’engage à faire du </w:t>
      </w:r>
      <w:r w:rsidRPr="00621EE8">
        <w:rPr>
          <w:i/>
        </w:rPr>
        <w:t>Guide linguistique du RCA</w:t>
      </w:r>
      <w:r w:rsidRPr="00412D50">
        <w:t xml:space="preserve"> un document évolutif en le mettant continuellement à jour à mesure que les normes linguistiques et terminologiques changent ou que de nouvelles informations </w:t>
      </w:r>
      <w:r>
        <w:t xml:space="preserve">sont disponibles. </w:t>
      </w:r>
      <w:r w:rsidR="00E77171">
        <w:t xml:space="preserve">Si vous souhaitez contribuer à l’améliorer, nous vous invitons à nous faire part de vos commentaires, préoccupations ou suggestions en communiquant avec le bureau national du RCA à </w:t>
      </w:r>
      <w:hyperlink r:id="rId11" w:history="1">
        <w:r w:rsidR="00E77171">
          <w:rPr>
            <w:rStyle w:val="Hyperlink"/>
          </w:rPr>
          <w:t>can@carleton.ca</w:t>
        </w:r>
      </w:hyperlink>
      <w:r w:rsidR="00E77171">
        <w:t>.</w:t>
      </w:r>
    </w:p>
    <w:p w14:paraId="7A6B248D" w14:textId="77777777" w:rsidR="00E77171" w:rsidRDefault="00E77171" w:rsidP="00E77171">
      <w:pPr>
        <w:pStyle w:val="NoSpacing"/>
        <w:rPr>
          <w:rStyle w:val="normaltextrun"/>
        </w:rPr>
      </w:pPr>
    </w:p>
    <w:p w14:paraId="41B66791" w14:textId="77777777" w:rsidR="00491D5C" w:rsidRPr="00DC021F" w:rsidRDefault="00491D5C" w:rsidP="00491D5C">
      <w:pPr>
        <w:pStyle w:val="NoSpacing"/>
        <w:rPr>
          <w:rStyle w:val="normaltextrun"/>
        </w:rPr>
      </w:pPr>
    </w:p>
    <w:p w14:paraId="3590C99D" w14:textId="03D496C2" w:rsidR="00491D5C" w:rsidRPr="007E0DF6" w:rsidRDefault="00A832CE" w:rsidP="00491D5C">
      <w:pPr>
        <w:pStyle w:val="Heading1"/>
      </w:pPr>
      <w:bookmarkStart w:id="3" w:name="_Toc121825011"/>
      <w:r>
        <w:rPr>
          <w:rStyle w:val="normaltextrun"/>
        </w:rPr>
        <w:t>Lois</w:t>
      </w:r>
      <w:r w:rsidR="006A4B81">
        <w:rPr>
          <w:rStyle w:val="normaltextrun"/>
        </w:rPr>
        <w:t xml:space="preserve"> touchant les personnes en situation de handicap au Canada</w:t>
      </w:r>
      <w:bookmarkEnd w:id="3"/>
    </w:p>
    <w:p w14:paraId="1D591073" w14:textId="07F47F5A" w:rsidR="00E77171" w:rsidRDefault="009F4E53" w:rsidP="00E77171">
      <w:pPr>
        <w:pStyle w:val="NoSpacing"/>
      </w:pPr>
      <w:r w:rsidRPr="009E2C81">
        <w:t xml:space="preserve">Marginalisées, maltraitées, discriminées et persécutées par la société, </w:t>
      </w:r>
      <w:r w:rsidR="00E77171" w:rsidRPr="009E2C81">
        <w:t xml:space="preserve">les personnes </w:t>
      </w:r>
      <w:r w:rsidR="00A0325D" w:rsidRPr="00A0325D">
        <w:t>en situation de handicap</w:t>
      </w:r>
      <w:r w:rsidR="009E2C81" w:rsidRPr="009E2C81">
        <w:t xml:space="preserve"> luttent depuis longtemps</w:t>
      </w:r>
      <w:r w:rsidR="00E77171" w:rsidRPr="009E2C81">
        <w:t xml:space="preserve"> pour l’a</w:t>
      </w:r>
      <w:r w:rsidRPr="009E2C81">
        <w:t>cceptation et l’égalité, partout au Canada et dans le monde.</w:t>
      </w:r>
      <w:r>
        <w:t xml:space="preserve"> </w:t>
      </w:r>
      <w:r w:rsidR="00E77171">
        <w:t xml:space="preserve">Même si l’Organisation mondiale de la santé considère que les personnes en situation de handicap forment </w:t>
      </w:r>
      <w:r w:rsidR="006A7A29">
        <w:t>l’</w:t>
      </w:r>
      <w:r w:rsidR="00E77171">
        <w:t>un des plus grands groupes minoritaires au monde (soit environ 10 % de la population mondiale, ou 650 millions de personnes), plusieurs de ces dernières subissent encore de la discrimination aujourd’hui.</w:t>
      </w:r>
    </w:p>
    <w:p w14:paraId="7CD8D2BB" w14:textId="77777777" w:rsidR="00E77171" w:rsidRDefault="00E77171" w:rsidP="00E77171">
      <w:pPr>
        <w:pStyle w:val="NoSpacing"/>
      </w:pPr>
    </w:p>
    <w:p w14:paraId="251950AA" w14:textId="49C64B87" w:rsidR="00E77171" w:rsidRDefault="00E77171" w:rsidP="00E77171">
      <w:pPr>
        <w:pStyle w:val="NoSpacing"/>
      </w:pPr>
      <w:r>
        <w:t>Aux 19</w:t>
      </w:r>
      <w:r>
        <w:rPr>
          <w:vertAlign w:val="superscript"/>
        </w:rPr>
        <w:t>e</w:t>
      </w:r>
      <w:r>
        <w:t xml:space="preserve"> et 20</w:t>
      </w:r>
      <w:r>
        <w:rPr>
          <w:vertAlign w:val="superscript"/>
        </w:rPr>
        <w:t>e</w:t>
      </w:r>
      <w:r w:rsidR="00934D6D">
        <w:t> </w:t>
      </w:r>
      <w:r>
        <w:t xml:space="preserve">siècles, les professionnel(le)s de la santé internaient souvent les personnes </w:t>
      </w:r>
      <w:r w:rsidR="005F22CD">
        <w:t>ayant des</w:t>
      </w:r>
      <w:r>
        <w:t xml:space="preserve"> handicaps physiques, de</w:t>
      </w:r>
      <w:r w:rsidR="005F22CD">
        <w:t>s</w:t>
      </w:r>
      <w:r>
        <w:t xml:space="preserve"> déficiences intellectuelles et de</w:t>
      </w:r>
      <w:r w:rsidR="005F22CD">
        <w:t>s</w:t>
      </w:r>
      <w:r>
        <w:t xml:space="preserve"> problèmes de santé mentale dans des institutions ou des asiles, où elles étaient isolées, négligées et privées de tout contrôle sur leur vie et du droit de prendre des décisions au quotidien. </w:t>
      </w:r>
      <w:r w:rsidR="005F22CD">
        <w:t xml:space="preserve">En </w:t>
      </w:r>
      <w:r>
        <w:t xml:space="preserve">1928, </w:t>
      </w:r>
      <w:r w:rsidR="005F22CD">
        <w:t>l’Alberta a adopté une</w:t>
      </w:r>
      <w:r>
        <w:t xml:space="preserve"> </w:t>
      </w:r>
      <w:r w:rsidR="005F22CD">
        <w:t>loi sur la</w:t>
      </w:r>
      <w:r>
        <w:t xml:space="preserve"> stérilisation sexuelle (Alberta Sexual Sterilization Act)</w:t>
      </w:r>
      <w:r w:rsidR="005F22CD">
        <w:t>, qui</w:t>
      </w:r>
      <w:r>
        <w:t xml:space="preserve"> permettait à l’Alberta Eugenics Board de stériliser sans leur consentement les personnes </w:t>
      </w:r>
      <w:r w:rsidR="0056039D" w:rsidRPr="0056039D">
        <w:t xml:space="preserve">en situation de handicap </w:t>
      </w:r>
      <w:r w:rsidR="005F22CD">
        <w:t>qui vivaient</w:t>
      </w:r>
      <w:r>
        <w:t xml:space="preserve"> dans des </w:t>
      </w:r>
      <w:r w:rsidR="00AA030C">
        <w:t>établissements géré</w:t>
      </w:r>
      <w:r>
        <w:t>s par le gouvernement.</w:t>
      </w:r>
      <w:r w:rsidR="005F22CD">
        <w:t xml:space="preserve"> En 1933, l</w:t>
      </w:r>
      <w:r>
        <w:t>a Colombie-Britannique a promulgué une loi similaire</w:t>
      </w:r>
      <w:r w:rsidR="005F22CD">
        <w:t>. La stérilisation sexuelle</w:t>
      </w:r>
      <w:r>
        <w:t xml:space="preserve"> </w:t>
      </w:r>
      <w:r w:rsidR="005F22CD">
        <w:t xml:space="preserve">forcée </w:t>
      </w:r>
      <w:r>
        <w:t>est demeurée légale dans ces deux provin</w:t>
      </w:r>
      <w:r w:rsidR="001E7139">
        <w:t>ces jusque dans les années 1970.</w:t>
      </w:r>
      <w:r w:rsidR="006A7A29">
        <w:t xml:space="preserve"> </w:t>
      </w:r>
      <w:r w:rsidR="001E7139">
        <w:t>Finalement,</w:t>
      </w:r>
      <w:r w:rsidR="005F22CD">
        <w:t xml:space="preserve"> en 1986,</w:t>
      </w:r>
      <w:r>
        <w:t xml:space="preserve"> </w:t>
      </w:r>
      <w:r w:rsidR="005F22CD">
        <w:t>l</w:t>
      </w:r>
      <w:r>
        <w:t xml:space="preserve">a Cour suprême du Canada a interdit </w:t>
      </w:r>
      <w:r w:rsidR="005F22CD">
        <w:t>cette pratique</w:t>
      </w:r>
      <w:r>
        <w:t xml:space="preserve"> dans tout le pays</w:t>
      </w:r>
      <w:r w:rsidR="005F22CD">
        <w:t>.</w:t>
      </w:r>
      <w:r>
        <w:t xml:space="preserve"> </w:t>
      </w:r>
    </w:p>
    <w:p w14:paraId="57383FA1" w14:textId="77777777" w:rsidR="00E77171" w:rsidRDefault="00E77171" w:rsidP="00E77171">
      <w:pPr>
        <w:pStyle w:val="NoSpacing"/>
      </w:pPr>
    </w:p>
    <w:p w14:paraId="23EDF455" w14:textId="3F5C57CA" w:rsidR="00E77171" w:rsidRDefault="00AA380F" w:rsidP="00E77171">
      <w:pPr>
        <w:pStyle w:val="NoSpacing"/>
      </w:pPr>
      <w:r>
        <w:t>L</w:t>
      </w:r>
      <w:r w:rsidR="00E77171">
        <w:t xml:space="preserve">e mouvement canadien de défense des droits des personnes </w:t>
      </w:r>
      <w:r w:rsidR="0056039D" w:rsidRPr="0056039D">
        <w:t>en situation de handicap</w:t>
      </w:r>
      <w:r>
        <w:t xml:space="preserve">, stimulé par le retour des anciens combattants handicapés de la Seconde Guerre mondiale, </w:t>
      </w:r>
      <w:r w:rsidR="00E77171">
        <w:t xml:space="preserve">a </w:t>
      </w:r>
      <w:r w:rsidR="003D35B0">
        <w:t>pris</w:t>
      </w:r>
      <w:r w:rsidR="00E77171">
        <w:t xml:space="preserve"> de l’ampleur dans la </w:t>
      </w:r>
      <w:r w:rsidR="008C4EB8">
        <w:t>deuxième</w:t>
      </w:r>
      <w:r w:rsidR="00E77171">
        <w:t xml:space="preserve"> moitié du 20</w:t>
      </w:r>
      <w:r w:rsidR="00E77171">
        <w:rPr>
          <w:vertAlign w:val="superscript"/>
        </w:rPr>
        <w:t>e</w:t>
      </w:r>
      <w:r>
        <w:t> siècle</w:t>
      </w:r>
      <w:r w:rsidRPr="009E2C81">
        <w:t xml:space="preserve">. </w:t>
      </w:r>
      <w:r w:rsidR="003D35B0" w:rsidRPr="009E2C81">
        <w:t xml:space="preserve">En effet, c’est à cette époque </w:t>
      </w:r>
      <w:r w:rsidR="001E7139">
        <w:t>que des gens ont commencé à se</w:t>
      </w:r>
      <w:r w:rsidR="009E2C81" w:rsidRPr="009E2C81">
        <w:t xml:space="preserve"> </w:t>
      </w:r>
      <w:r w:rsidR="001E7139">
        <w:t>mobiliser</w:t>
      </w:r>
      <w:r w:rsidR="009E2C81" w:rsidRPr="009E2C81">
        <w:t xml:space="preserve"> pour réclamer</w:t>
      </w:r>
      <w:r w:rsidR="00E77171" w:rsidRPr="009E2C81">
        <w:t xml:space="preserve"> </w:t>
      </w:r>
      <w:r w:rsidR="003D35B0" w:rsidRPr="009E2C81">
        <w:t>l’intégration sociale des</w:t>
      </w:r>
      <w:r w:rsidR="00E77171" w:rsidRPr="009E2C81">
        <w:t xml:space="preserve"> personnes </w:t>
      </w:r>
      <w:r w:rsidR="0056039D" w:rsidRPr="0056039D">
        <w:t>en situation de handicap</w:t>
      </w:r>
      <w:r w:rsidR="00E77171" w:rsidRPr="009E2C81">
        <w:t xml:space="preserve"> et </w:t>
      </w:r>
      <w:r w:rsidR="003D35B0" w:rsidRPr="009E2C81">
        <w:t>le déploiement des</w:t>
      </w:r>
      <w:r w:rsidR="00E77171" w:rsidRPr="009E2C81">
        <w:t xml:space="preserve"> services </w:t>
      </w:r>
      <w:r w:rsidR="003D35B0" w:rsidRPr="009E2C81">
        <w:t xml:space="preserve">aux personnes </w:t>
      </w:r>
      <w:r w:rsidR="009E2C81" w:rsidRPr="009E2C81">
        <w:t>qui en avaient besoin</w:t>
      </w:r>
      <w:r w:rsidR="00E77171" w:rsidRPr="009E2C81">
        <w:t>.</w:t>
      </w:r>
      <w:r w:rsidR="00E77171">
        <w:t xml:space="preserve"> De plus,</w:t>
      </w:r>
      <w:r w:rsidR="00F254C5">
        <w:t xml:space="preserve"> les premiers groupes de défense provinciaux formés par des personnes en situation de handicap et leurs allié(e)s ont commencé à voir le jour au Canada, </w:t>
      </w:r>
      <w:r w:rsidR="00E77171">
        <w:t>la p</w:t>
      </w:r>
      <w:r>
        <w:t xml:space="preserve">lupart axés sur des handicaps précis. </w:t>
      </w:r>
      <w:r w:rsidR="00F254C5">
        <w:t>En 1976</w:t>
      </w:r>
      <w:r w:rsidR="00E77171">
        <w:t xml:space="preserve">, des groupes de partout </w:t>
      </w:r>
      <w:r w:rsidR="00F254C5">
        <w:t>au pays</w:t>
      </w:r>
      <w:r w:rsidR="00E77171">
        <w:t xml:space="preserve"> se sont réunis pour former la Coalition des organisations provinciales ombudsman des handicapés, aujourd’hui connue sous le nom de Conseil des Canadiens avec déficiences.</w:t>
      </w:r>
    </w:p>
    <w:p w14:paraId="7AC3297B" w14:textId="77777777" w:rsidR="00E77171" w:rsidRDefault="00E77171" w:rsidP="00E77171">
      <w:pPr>
        <w:pStyle w:val="NoSpacing"/>
      </w:pPr>
    </w:p>
    <w:p w14:paraId="2C1B5443" w14:textId="6BA798AA" w:rsidR="00E77171" w:rsidRDefault="00E77171" w:rsidP="00E77171">
      <w:pPr>
        <w:pStyle w:val="NoSpacing"/>
      </w:pPr>
      <w:r>
        <w:t xml:space="preserve">En 1974, la Nouvelle-Écosse a modifié sa </w:t>
      </w:r>
      <w:r w:rsidRPr="003736EA">
        <w:rPr>
          <w:i/>
        </w:rPr>
        <w:t>Loi sur les droits de la personne</w:t>
      </w:r>
      <w:r>
        <w:t xml:space="preserve"> afin d’interdire la discrimination en </w:t>
      </w:r>
      <w:r w:rsidR="00322C86">
        <w:t>matière d’</w:t>
      </w:r>
      <w:r>
        <w:t xml:space="preserve">emploi envers les personnes vivant avec un handicap physique. Puis, en 1977, le gouvernement </w:t>
      </w:r>
      <w:r w:rsidR="006A7A29">
        <w:t>du Canada</w:t>
      </w:r>
      <w:r>
        <w:t xml:space="preserve"> a adopté la </w:t>
      </w:r>
      <w:r w:rsidRPr="003736EA">
        <w:rPr>
          <w:i/>
        </w:rPr>
        <w:t>Charte canadienne des droits et libertés</w:t>
      </w:r>
      <w:r>
        <w:t xml:space="preserve">, </w:t>
      </w:r>
      <w:r w:rsidR="006A7A29">
        <w:t>qui interdit</w:t>
      </w:r>
      <w:r>
        <w:t xml:space="preserve"> toute discrimination fondée sur la déficience ou l’identité. Enfin, en 1979, le gouvernement de l’Ontario a introduit une loi indépendante relative aux droits des personnes </w:t>
      </w:r>
      <w:r w:rsidR="0056039D" w:rsidRPr="0056039D">
        <w:t>en situation de handicap</w:t>
      </w:r>
      <w:r>
        <w:t xml:space="preserve">. Il s’agit de </w:t>
      </w:r>
      <w:r w:rsidR="00322C86">
        <w:t>quelques-unes</w:t>
      </w:r>
      <w:r>
        <w:t xml:space="preserve"> des premières lois canadiennes </w:t>
      </w:r>
      <w:r w:rsidR="003736EA">
        <w:t>en faveur du</w:t>
      </w:r>
      <w:r>
        <w:t xml:space="preserve"> traitement social égalitaire des personnes en situation de handicap.</w:t>
      </w:r>
    </w:p>
    <w:p w14:paraId="2F7C5C7E" w14:textId="77777777" w:rsidR="00E77171" w:rsidRDefault="00E77171" w:rsidP="00E77171">
      <w:pPr>
        <w:pStyle w:val="NoSpacing"/>
      </w:pPr>
    </w:p>
    <w:p w14:paraId="50F5128F" w14:textId="299B5412" w:rsidR="00E77171" w:rsidRDefault="00E77171" w:rsidP="00E77171">
      <w:pPr>
        <w:pStyle w:val="NoSpacing"/>
      </w:pPr>
      <w:r>
        <w:t xml:space="preserve">Depuis, de nombreuses personnes partout au Canada luttent contre la discrimination envers les personnes </w:t>
      </w:r>
      <w:r w:rsidR="0056039D">
        <w:t xml:space="preserve">en situation de </w:t>
      </w:r>
      <w:r w:rsidR="1A7894E3">
        <w:t>handicap et</w:t>
      </w:r>
      <w:r>
        <w:t xml:space="preserve"> travaillent d’arrache-pied pour faire du Canada une société plus accessible. </w:t>
      </w:r>
      <w:r w:rsidR="003736EA">
        <w:t>La section suivante présente des lois</w:t>
      </w:r>
      <w:r>
        <w:t xml:space="preserve"> </w:t>
      </w:r>
      <w:r w:rsidR="003736EA">
        <w:t>visant à protéger les</w:t>
      </w:r>
      <w:r>
        <w:t xml:space="preserve"> </w:t>
      </w:r>
      <w:hyperlink r:id="rId12">
        <w:r w:rsidRPr="64F0A4F1">
          <w:rPr>
            <w:rStyle w:val="Hyperlink"/>
          </w:rPr>
          <w:t>droits des personnes en situation de handicap au Canada</w:t>
        </w:r>
      </w:hyperlink>
      <w:r>
        <w:t>.</w:t>
      </w:r>
    </w:p>
    <w:p w14:paraId="6752020C" w14:textId="77777777" w:rsidR="00491D5C" w:rsidRDefault="00491D5C" w:rsidP="00491D5C">
      <w:pPr>
        <w:pStyle w:val="NoSpacing"/>
      </w:pPr>
    </w:p>
    <w:p w14:paraId="0E72CCAE" w14:textId="319EFCE0" w:rsidR="30984731" w:rsidRDefault="00252692" w:rsidP="581FF8EF">
      <w:pPr>
        <w:pStyle w:val="Heading2"/>
      </w:pPr>
      <w:r>
        <w:t>Lois</w:t>
      </w:r>
      <w:r w:rsidR="30984731">
        <w:t xml:space="preserve"> provinciale</w:t>
      </w:r>
      <w:r>
        <w:t>s</w:t>
      </w:r>
    </w:p>
    <w:p w14:paraId="2328D4BF" w14:textId="57321EC5" w:rsidR="30984731" w:rsidRDefault="00934D6D" w:rsidP="581FF8EF">
      <w:pPr>
        <w:pStyle w:val="NoSpacing"/>
      </w:pPr>
      <w:r>
        <w:t>Toutes les provinces et</w:t>
      </w:r>
      <w:r w:rsidR="004B1730">
        <w:t xml:space="preserve"> tous les</w:t>
      </w:r>
      <w:r>
        <w:t xml:space="preserve"> territoires</w:t>
      </w:r>
      <w:r w:rsidR="30984731">
        <w:t xml:space="preserve"> </w:t>
      </w:r>
      <w:r w:rsidR="009F4F9A">
        <w:t xml:space="preserve">du Canada </w:t>
      </w:r>
      <w:r w:rsidR="30984731">
        <w:t>ont désormais leur propre code des droits de la personne, lequel s’applique généralement aux gouvernements provinciaux et municipaux, aux entreprises, aux organisations à but non lucratif et aux particuliers et interdit la discrimination dans des domaines précis, comme l</w:t>
      </w:r>
      <w:r>
        <w:t>’</w:t>
      </w:r>
      <w:r w:rsidR="30984731">
        <w:t>emploi, le logement, la fourniture de biens et de services, les soins de santé et l</w:t>
      </w:r>
      <w:r>
        <w:t>’</w:t>
      </w:r>
      <w:r w:rsidR="30984731">
        <w:t>éducation.</w:t>
      </w:r>
    </w:p>
    <w:p w14:paraId="41BD226C" w14:textId="12067769" w:rsidR="581FF8EF" w:rsidRDefault="581FF8EF" w:rsidP="581FF8EF">
      <w:pPr>
        <w:pStyle w:val="NoSpacing"/>
      </w:pPr>
    </w:p>
    <w:p w14:paraId="543A8790" w14:textId="138DCC53" w:rsidR="00491D5C" w:rsidRPr="00433E8A" w:rsidDel="00BD7FB5" w:rsidRDefault="00255AD1" w:rsidP="4B95A4FC">
      <w:pPr>
        <w:pStyle w:val="NoSpacing"/>
      </w:pPr>
      <w:r>
        <w:t xml:space="preserve">Dans l’objectif d’améliorer l’accessibilité en éliminant les obstacles pour les personnes </w:t>
      </w:r>
      <w:r w:rsidR="00AC0CAF">
        <w:t>en situation de</w:t>
      </w:r>
      <w:r>
        <w:t xml:space="preserve"> handicap, p</w:t>
      </w:r>
      <w:r w:rsidR="51379B7E">
        <w:t>lusieurs pr</w:t>
      </w:r>
      <w:r w:rsidR="00252692">
        <w:t>ovinces ont également adopté des lois</w:t>
      </w:r>
      <w:r w:rsidR="51379B7E">
        <w:t xml:space="preserve"> en matière d</w:t>
      </w:r>
      <w:r w:rsidR="00934D6D">
        <w:t>’</w:t>
      </w:r>
      <w:r w:rsidR="51379B7E">
        <w:t>accessibilité</w:t>
      </w:r>
      <w:r>
        <w:t>. Parmi celles-ci, nommons</w:t>
      </w:r>
      <w:r w:rsidR="51379B7E">
        <w:t xml:space="preserve"> </w:t>
      </w:r>
      <w:hyperlink r:id="rId13">
        <w:r w:rsidR="51379B7E">
          <w:rPr>
            <w:rStyle w:val="Hyperlink"/>
          </w:rPr>
          <w:t xml:space="preserve">la </w:t>
        </w:r>
        <w:r w:rsidR="51379B7E" w:rsidRPr="00252692">
          <w:rPr>
            <w:rStyle w:val="Hyperlink"/>
            <w:i/>
          </w:rPr>
          <w:t>Loi sur l</w:t>
        </w:r>
        <w:r w:rsidR="00934D6D" w:rsidRPr="00252692">
          <w:rPr>
            <w:rStyle w:val="Hyperlink"/>
            <w:i/>
          </w:rPr>
          <w:t>’</w:t>
        </w:r>
        <w:r w:rsidR="51379B7E" w:rsidRPr="00252692">
          <w:rPr>
            <w:rStyle w:val="Hyperlink"/>
            <w:i/>
          </w:rPr>
          <w:t>accessibilité des personnes handicapées de l</w:t>
        </w:r>
        <w:r w:rsidR="00934D6D" w:rsidRPr="00252692">
          <w:rPr>
            <w:rStyle w:val="Hyperlink"/>
            <w:i/>
          </w:rPr>
          <w:t>’</w:t>
        </w:r>
        <w:r w:rsidR="51379B7E" w:rsidRPr="00252692">
          <w:rPr>
            <w:rStyle w:val="Hyperlink"/>
            <w:i/>
          </w:rPr>
          <w:t>Ontario (LAPHO</w:t>
        </w:r>
      </w:hyperlink>
      <w:r w:rsidR="009F4F9A">
        <w:rPr>
          <w:rStyle w:val="Hyperlink"/>
        </w:rPr>
        <w:t>)</w:t>
      </w:r>
      <w:r w:rsidR="00934D6D">
        <w:rPr>
          <w:rStyle w:val="Hyperlink"/>
        </w:rPr>
        <w:t>,</w:t>
      </w:r>
      <w:r w:rsidR="51379B7E">
        <w:t xml:space="preserve"> </w:t>
      </w:r>
      <w:hyperlink r:id="rId14">
        <w:r w:rsidR="51379B7E" w:rsidRPr="00252692">
          <w:rPr>
            <w:rStyle w:val="Hyperlink"/>
            <w:i/>
          </w:rPr>
          <w:t>la Loi sur l</w:t>
        </w:r>
        <w:r w:rsidR="00934D6D" w:rsidRPr="00252692">
          <w:rPr>
            <w:rStyle w:val="Hyperlink"/>
            <w:i/>
          </w:rPr>
          <w:t>’</w:t>
        </w:r>
        <w:r w:rsidR="51379B7E" w:rsidRPr="00252692">
          <w:rPr>
            <w:rStyle w:val="Hyperlink"/>
            <w:i/>
          </w:rPr>
          <w:t xml:space="preserve">accessibilité </w:t>
        </w:r>
        <w:r w:rsidR="000813B4">
          <w:rPr>
            <w:rStyle w:val="Hyperlink"/>
            <w:i/>
          </w:rPr>
          <w:t>pour les Manitobains (LAP</w:t>
        </w:r>
        <w:r w:rsidR="51379B7E" w:rsidRPr="00252692">
          <w:rPr>
            <w:rStyle w:val="Hyperlink"/>
            <w:i/>
          </w:rPr>
          <w:t>M</w:t>
        </w:r>
        <w:r w:rsidR="51379B7E">
          <w:rPr>
            <w:rStyle w:val="Hyperlink"/>
          </w:rPr>
          <w:t>)</w:t>
        </w:r>
      </w:hyperlink>
      <w:r w:rsidR="51379B7E">
        <w:t xml:space="preserve"> et la </w:t>
      </w:r>
      <w:hyperlink r:id="rId15">
        <w:r w:rsidR="000813B4">
          <w:rPr>
            <w:rStyle w:val="Hyperlink"/>
            <w:i/>
          </w:rPr>
          <w:t>L</w:t>
        </w:r>
        <w:r w:rsidR="51379B7E" w:rsidRPr="00252692">
          <w:rPr>
            <w:rStyle w:val="Hyperlink"/>
            <w:i/>
          </w:rPr>
          <w:t>oi sur l</w:t>
        </w:r>
        <w:r w:rsidR="00934D6D" w:rsidRPr="00252692">
          <w:rPr>
            <w:rStyle w:val="Hyperlink"/>
            <w:i/>
          </w:rPr>
          <w:t>’</w:t>
        </w:r>
        <w:r w:rsidR="51379B7E" w:rsidRPr="00252692">
          <w:rPr>
            <w:rStyle w:val="Hyperlink"/>
            <w:i/>
          </w:rPr>
          <w:t>accessibilité en Nouvelle-Écosse.</w:t>
        </w:r>
      </w:hyperlink>
      <w:r w:rsidR="51379B7E">
        <w:t xml:space="preserve"> </w:t>
      </w:r>
    </w:p>
    <w:p w14:paraId="6FBB2CB9" w14:textId="1F33FC67" w:rsidR="00491D5C" w:rsidRPr="00433E8A" w:rsidDel="00BD7FB5" w:rsidRDefault="00491D5C" w:rsidP="4B95A4FC">
      <w:pPr>
        <w:pStyle w:val="NoSpacing"/>
      </w:pPr>
    </w:p>
    <w:p w14:paraId="5025715B" w14:textId="2995D513" w:rsidR="00491D5C" w:rsidRPr="000813B4" w:rsidDel="00BD7FB5" w:rsidRDefault="000813B4" w:rsidP="4B95A4FC">
      <w:pPr>
        <w:pStyle w:val="Heading2"/>
        <w:rPr>
          <w:i/>
        </w:rPr>
      </w:pPr>
      <w:r w:rsidRPr="000813B4">
        <w:t xml:space="preserve">La </w:t>
      </w:r>
      <w:r w:rsidR="00491D5C" w:rsidRPr="000813B4">
        <w:rPr>
          <w:i/>
        </w:rPr>
        <w:t>Charte canadienne des droits et libertés</w:t>
      </w:r>
    </w:p>
    <w:p w14:paraId="477A9895" w14:textId="28C63B15" w:rsidR="00491D5C" w:rsidRDefault="00491D5C" w:rsidP="00491D5C">
      <w:pPr>
        <w:pStyle w:val="NoSpacing"/>
      </w:pPr>
      <w:r>
        <w:t xml:space="preserve">La </w:t>
      </w:r>
      <w:hyperlink r:id="rId16">
        <w:r w:rsidRPr="000813B4">
          <w:rPr>
            <w:rStyle w:val="Hyperlink"/>
            <w:i/>
          </w:rPr>
          <w:t>Charte canadienne des droits et libertés</w:t>
        </w:r>
      </w:hyperlink>
      <w:r>
        <w:t xml:space="preserve"> fait partie de la Constitution canadienne, </w:t>
      </w:r>
      <w:r w:rsidR="004B1730">
        <w:t>un ensemble de lois protégeant</w:t>
      </w:r>
      <w:r>
        <w:t xml:space="preserve"> les droits et libertés civils et politiques de </w:t>
      </w:r>
      <w:r w:rsidR="00167912">
        <w:t>la population canadienne</w:t>
      </w:r>
      <w:r w:rsidR="004B1730">
        <w:t xml:space="preserve">. </w:t>
      </w:r>
      <w:r>
        <w:t>L</w:t>
      </w:r>
      <w:r w:rsidR="00934D6D">
        <w:t>’</w:t>
      </w:r>
      <w:r>
        <w:t>article</w:t>
      </w:r>
      <w:r w:rsidR="00934D6D">
        <w:t> </w:t>
      </w:r>
      <w:r>
        <w:t>15 de la Cha</w:t>
      </w:r>
      <w:r w:rsidR="004B1730">
        <w:t xml:space="preserve">rte énonce clairement que tous les Canadiens et Canadiennes </w:t>
      </w:r>
      <w:r>
        <w:t>– sans distinction de race, de religion, d</w:t>
      </w:r>
      <w:r w:rsidR="00934D6D">
        <w:t>’</w:t>
      </w:r>
      <w:r>
        <w:t>origine nationale ou ethnique, de couleur, de sexe, d</w:t>
      </w:r>
      <w:r w:rsidR="00934D6D">
        <w:t>’</w:t>
      </w:r>
      <w:r>
        <w:t>âge ou de déficiences men</w:t>
      </w:r>
      <w:r w:rsidR="004B1730">
        <w:t>tales ou physiques – sont égaux</w:t>
      </w:r>
      <w:r>
        <w:t xml:space="preserve"> devant la loi. </w:t>
      </w:r>
    </w:p>
    <w:p w14:paraId="453C74E1" w14:textId="77777777" w:rsidR="00491D5C" w:rsidRDefault="00491D5C" w:rsidP="00491D5C">
      <w:pPr>
        <w:pStyle w:val="NoSpacing"/>
      </w:pPr>
    </w:p>
    <w:p w14:paraId="3B5CB308" w14:textId="716B1182" w:rsidR="00491D5C" w:rsidRPr="000813B4" w:rsidRDefault="000813B4" w:rsidP="00491D5C">
      <w:pPr>
        <w:pStyle w:val="Heading2"/>
        <w:rPr>
          <w:i/>
        </w:rPr>
      </w:pPr>
      <w:r w:rsidRPr="000813B4">
        <w:t>La</w:t>
      </w:r>
      <w:r w:rsidRPr="000813B4">
        <w:rPr>
          <w:i/>
        </w:rPr>
        <w:t xml:space="preserve"> </w:t>
      </w:r>
      <w:r w:rsidR="00491D5C" w:rsidRPr="000813B4">
        <w:rPr>
          <w:i/>
        </w:rPr>
        <w:t>Loi canadienne sur les droits de la personne</w:t>
      </w:r>
    </w:p>
    <w:p w14:paraId="1BBF51CC" w14:textId="57D55298" w:rsidR="00491D5C" w:rsidRDefault="00491D5C" w:rsidP="00491D5C">
      <w:pPr>
        <w:pStyle w:val="NoSpacing"/>
      </w:pPr>
      <w:r>
        <w:t xml:space="preserve">En vertu de la </w:t>
      </w:r>
      <w:hyperlink r:id="rId17" w:history="1">
        <w:r w:rsidRPr="0061434A">
          <w:rPr>
            <w:rStyle w:val="Hyperlink"/>
            <w:i/>
          </w:rPr>
          <w:t>Loi canadienne s</w:t>
        </w:r>
        <w:r w:rsidR="0061434A" w:rsidRPr="0061434A">
          <w:rPr>
            <w:rStyle w:val="Hyperlink"/>
            <w:i/>
          </w:rPr>
          <w:t>ur les droits de la personne</w:t>
        </w:r>
        <w:r w:rsidR="0061434A" w:rsidRPr="0061434A">
          <w:rPr>
            <w:rStyle w:val="Hyperlink"/>
            <w:i/>
            <w:u w:val="none"/>
          </w:rPr>
          <w:t xml:space="preserve"> </w:t>
        </w:r>
      </w:hyperlink>
      <w:r w:rsidR="0061434A">
        <w:t>de 1977, les</w:t>
      </w:r>
      <w:r>
        <w:t xml:space="preserve"> individus sont protégés contre la discrimination lorsqu</w:t>
      </w:r>
      <w:r w:rsidR="00934D6D">
        <w:t>’</w:t>
      </w:r>
      <w:r>
        <w:t>ils sont employés ou reçoivent des services</w:t>
      </w:r>
      <w:r w:rsidR="00934D6D">
        <w:t> </w:t>
      </w:r>
      <w:r w:rsidR="0061434A">
        <w:t xml:space="preserve">: du gouvernement fédéral; </w:t>
      </w:r>
      <w:r>
        <w:t>des gouvernements des Premières Nations; d</w:t>
      </w:r>
      <w:r w:rsidR="00934D6D">
        <w:t>’</w:t>
      </w:r>
      <w:r>
        <w:t>entreprises privées réglementées par le gouvernement fédéral, dont les banques, les entreprises de transport, les télédiffuseurs et les entreprises de télécommunications.</w:t>
      </w:r>
      <w:r w:rsidR="0061434A">
        <w:t xml:space="preserve"> </w:t>
      </w:r>
      <w:r>
        <w:t xml:space="preserve">La Charte </w:t>
      </w:r>
      <w:r w:rsidR="00C21E7A">
        <w:t xml:space="preserve">énonce </w:t>
      </w:r>
      <w:hyperlink r:id="rId18" w:anchor="a2 :">
        <w:r>
          <w:rPr>
            <w:rStyle w:val="Hyperlink"/>
          </w:rPr>
          <w:t>11</w:t>
        </w:r>
        <w:r w:rsidR="00934D6D">
          <w:rPr>
            <w:rStyle w:val="Hyperlink"/>
          </w:rPr>
          <w:t> </w:t>
        </w:r>
        <w:r>
          <w:rPr>
            <w:rStyle w:val="Hyperlink"/>
          </w:rPr>
          <w:t>motifs de discrimination</w:t>
        </w:r>
      </w:hyperlink>
      <w:r w:rsidR="00AE23FB">
        <w:t xml:space="preserve">, </w:t>
      </w:r>
      <w:r>
        <w:t xml:space="preserve">dont le handicap. </w:t>
      </w:r>
    </w:p>
    <w:p w14:paraId="3BD7CEA7" w14:textId="77777777" w:rsidR="00491D5C" w:rsidRPr="003A67CA" w:rsidRDefault="00491D5C" w:rsidP="00491D5C">
      <w:pPr>
        <w:pStyle w:val="NoSpacing"/>
      </w:pPr>
    </w:p>
    <w:p w14:paraId="611F9E87" w14:textId="05C3E5EB" w:rsidR="00491D5C" w:rsidRPr="0061434A" w:rsidRDefault="0061434A" w:rsidP="0061434A">
      <w:pPr>
        <w:pStyle w:val="Heading2"/>
        <w:tabs>
          <w:tab w:val="center" w:pos="4680"/>
        </w:tabs>
        <w:rPr>
          <w:i/>
        </w:rPr>
      </w:pPr>
      <w:r>
        <w:t xml:space="preserve">La </w:t>
      </w:r>
      <w:r w:rsidR="00491D5C" w:rsidRPr="0061434A">
        <w:rPr>
          <w:i/>
        </w:rPr>
        <w:t>Loi canadienne sur l’accessibilité</w:t>
      </w:r>
      <w:r>
        <w:rPr>
          <w:i/>
        </w:rPr>
        <w:tab/>
      </w:r>
    </w:p>
    <w:p w14:paraId="15119449" w14:textId="2DCE7360" w:rsidR="00491D5C" w:rsidRPr="007E0DF6" w:rsidRDefault="00D15F7E" w:rsidP="00491D5C">
      <w:pPr>
        <w:pStyle w:val="NoSpacing"/>
      </w:pPr>
      <w:r>
        <w:t xml:space="preserve">La </w:t>
      </w:r>
      <w:hyperlink r:id="rId19" w:history="1">
        <w:r w:rsidR="0061434A" w:rsidRPr="0061434A">
          <w:rPr>
            <w:rStyle w:val="Hyperlink"/>
            <w:i/>
          </w:rPr>
          <w:t>Loi canadienne sur l’accessibilité</w:t>
        </w:r>
        <w:r w:rsidR="0061434A" w:rsidRPr="0061434A">
          <w:rPr>
            <w:rStyle w:val="Hyperlink"/>
            <w:i/>
            <w:u w:val="none"/>
          </w:rPr>
          <w:t xml:space="preserve"> </w:t>
        </w:r>
      </w:hyperlink>
      <w:r w:rsidR="0061434A">
        <w:t xml:space="preserve">de 2019 </w:t>
      </w:r>
      <w:r w:rsidR="00E14890">
        <w:t>reconna</w:t>
      </w:r>
      <w:r w:rsidR="004E474C">
        <w:t>î</w:t>
      </w:r>
      <w:r w:rsidR="00E14890">
        <w:t xml:space="preserve">t le </w:t>
      </w:r>
      <w:r w:rsidR="003A2183">
        <w:t xml:space="preserve">cadre </w:t>
      </w:r>
      <w:r w:rsidR="00E14890">
        <w:t xml:space="preserve">existant </w:t>
      </w:r>
      <w:r w:rsidR="003A2183">
        <w:t xml:space="preserve">des </w:t>
      </w:r>
      <w:r w:rsidR="0061434A">
        <w:t xml:space="preserve">droits de la personne et appuie </w:t>
      </w:r>
      <w:r w:rsidR="003A2183">
        <w:t xml:space="preserve">l’égalité des personnes en situation de handicap au Canada. La </w:t>
      </w:r>
      <w:r w:rsidR="00934D6D">
        <w:t>L</w:t>
      </w:r>
      <w:r w:rsidR="003A2183">
        <w:t>oi repose sur sept principes :</w:t>
      </w:r>
    </w:p>
    <w:p w14:paraId="5E7275EE" w14:textId="77777777" w:rsidR="00491D5C" w:rsidRPr="00CE22BA" w:rsidRDefault="00491D5C" w:rsidP="00491D5C">
      <w:pPr>
        <w:pStyle w:val="NoSpacing"/>
        <w:numPr>
          <w:ilvl w:val="0"/>
          <w:numId w:val="2"/>
        </w:numPr>
      </w:pPr>
      <w:r>
        <w:t>toute personne doit être traitée avec dignité;</w:t>
      </w:r>
    </w:p>
    <w:p w14:paraId="68231B40" w14:textId="77777777" w:rsidR="00491D5C" w:rsidRPr="00CE22BA" w:rsidRDefault="00491D5C" w:rsidP="00491D5C">
      <w:pPr>
        <w:pStyle w:val="NoSpacing"/>
        <w:numPr>
          <w:ilvl w:val="0"/>
          <w:numId w:val="2"/>
        </w:numPr>
      </w:pPr>
      <w:r>
        <w:t>toute personne doit avoir les mêmes chances d’épanouissement;</w:t>
      </w:r>
    </w:p>
    <w:p w14:paraId="25D966C1" w14:textId="77777777" w:rsidR="00491D5C" w:rsidRPr="00CE22BA" w:rsidRDefault="00491D5C" w:rsidP="00491D5C">
      <w:pPr>
        <w:pStyle w:val="NoSpacing"/>
        <w:numPr>
          <w:ilvl w:val="0"/>
          <w:numId w:val="2"/>
        </w:numPr>
      </w:pPr>
      <w:r>
        <w:t>toute personne a droit à une participation pleine et égale dans la société;</w:t>
      </w:r>
    </w:p>
    <w:p w14:paraId="2047C14C" w14:textId="77777777" w:rsidR="00491D5C" w:rsidRPr="00CE22BA" w:rsidRDefault="00491D5C" w:rsidP="00491D5C">
      <w:pPr>
        <w:pStyle w:val="NoSpacing"/>
        <w:numPr>
          <w:ilvl w:val="0"/>
          <w:numId w:val="2"/>
        </w:numPr>
      </w:pPr>
      <w:r>
        <w:t>toute personne doit avoir concrètement la possibilité de prendre des décisions pour soi-même, avec ou sans aide;</w:t>
      </w:r>
    </w:p>
    <w:p w14:paraId="7BCF4983" w14:textId="77777777" w:rsidR="00491D5C" w:rsidRPr="00CE22BA" w:rsidRDefault="00491D5C" w:rsidP="00491D5C">
      <w:pPr>
        <w:pStyle w:val="NoSpacing"/>
        <w:numPr>
          <w:ilvl w:val="0"/>
          <w:numId w:val="2"/>
        </w:numPr>
      </w:pPr>
      <w:r>
        <w:t>les lois, les politiques, les programmes, les services et les structures doivent tenir compte de l’intersection des différents types d’obstacles et de discrimination;</w:t>
      </w:r>
    </w:p>
    <w:p w14:paraId="5A441CAD" w14:textId="2F1475A9" w:rsidR="00491D5C" w:rsidRPr="00CE22BA" w:rsidRDefault="00491D5C" w:rsidP="00491D5C">
      <w:pPr>
        <w:pStyle w:val="NoSpacing"/>
        <w:numPr>
          <w:ilvl w:val="0"/>
          <w:numId w:val="2"/>
        </w:numPr>
      </w:pPr>
      <w:r>
        <w:t>les personnes en situation de handicap doivent participer à l’élaboration et à la conception des lois, des politiques, des programmes,</w:t>
      </w:r>
      <w:r w:rsidR="00E14890">
        <w:t xml:space="preserve"> des services et des structures;</w:t>
      </w:r>
      <w:r>
        <w:t xml:space="preserve"> </w:t>
      </w:r>
    </w:p>
    <w:p w14:paraId="020CFCE2" w14:textId="77777777" w:rsidR="00491D5C" w:rsidRPr="00CE22BA" w:rsidRDefault="00491D5C" w:rsidP="00491D5C">
      <w:pPr>
        <w:pStyle w:val="NoSpacing"/>
        <w:numPr>
          <w:ilvl w:val="0"/>
          <w:numId w:val="2"/>
        </w:numPr>
      </w:pPr>
      <w:r>
        <w:t>les normes et règlements en matière d’accessibilité doivent être établis dans le but d’atteindre le niveau d’accessibilité le plus élevé.</w:t>
      </w:r>
    </w:p>
    <w:p w14:paraId="474E0A05" w14:textId="77777777" w:rsidR="00491D5C" w:rsidRDefault="00491D5C" w:rsidP="00491D5C">
      <w:pPr>
        <w:pStyle w:val="NoSpacing"/>
      </w:pPr>
    </w:p>
    <w:p w14:paraId="5D615EDF" w14:textId="21FBC475" w:rsidR="00B94135" w:rsidRPr="00A7252B" w:rsidRDefault="00A7252B" w:rsidP="00B94135">
      <w:pPr>
        <w:pStyle w:val="Heading2"/>
      </w:pPr>
      <w:r w:rsidRPr="00A7252B">
        <w:t xml:space="preserve">La </w:t>
      </w:r>
      <w:r>
        <w:t>Convention des Nations U</w:t>
      </w:r>
      <w:r w:rsidR="00B94135" w:rsidRPr="00A7252B">
        <w:t>nies relative aux droits des personnes handicapées</w:t>
      </w:r>
    </w:p>
    <w:p w14:paraId="7B8171F7" w14:textId="642D01C4" w:rsidR="00B94135" w:rsidRPr="007E0DF6" w:rsidRDefault="4BF0BDE8" w:rsidP="00B94135">
      <w:pPr>
        <w:pStyle w:val="NoSpacing"/>
        <w:rPr>
          <w:color w:val="333333"/>
        </w:rPr>
      </w:pPr>
      <w:r w:rsidRPr="009E2C81">
        <w:t xml:space="preserve">En plus </w:t>
      </w:r>
      <w:r w:rsidR="00A7252B" w:rsidRPr="009E2C81">
        <w:t xml:space="preserve">d’avoir adopté </w:t>
      </w:r>
      <w:r w:rsidR="009E2C81" w:rsidRPr="009E2C81">
        <w:t xml:space="preserve">une législation </w:t>
      </w:r>
      <w:r w:rsidRPr="009E2C81">
        <w:t>nationale, le Canada a ratifié en 2010</w:t>
      </w:r>
      <w:r w:rsidR="00A7252B" w:rsidRPr="009E2C81">
        <w:t xml:space="preserve"> la</w:t>
      </w:r>
      <w:r w:rsidRPr="009E2C81">
        <w:rPr>
          <w:color w:val="333333"/>
        </w:rPr>
        <w:t xml:space="preserve"> </w:t>
      </w:r>
      <w:hyperlink r:id="rId20">
        <w:r w:rsidRPr="009E2C81">
          <w:rPr>
            <w:rStyle w:val="Hyperlink"/>
          </w:rPr>
          <w:t xml:space="preserve">Convention </w:t>
        </w:r>
        <w:r w:rsidR="00E14890">
          <w:rPr>
            <w:rStyle w:val="Hyperlink"/>
          </w:rPr>
          <w:t>des Nations U</w:t>
        </w:r>
        <w:r w:rsidRPr="009E2C81">
          <w:rPr>
            <w:rStyle w:val="Hyperlink"/>
          </w:rPr>
          <w:t>nies relative aux droits des personnes handicapées</w:t>
        </w:r>
      </w:hyperlink>
      <w:r w:rsidR="00A7252B" w:rsidRPr="009E2C81">
        <w:rPr>
          <w:rStyle w:val="Hyperlink"/>
          <w:color w:val="auto"/>
          <w:u w:val="none"/>
        </w:rPr>
        <w:t>,</w:t>
      </w:r>
      <w:r w:rsidRPr="009E2C81">
        <w:rPr>
          <w:color w:val="333333"/>
        </w:rPr>
        <w:t xml:space="preserve"> </w:t>
      </w:r>
      <w:r w:rsidRPr="00E14890">
        <w:t xml:space="preserve">après avoir consulté les provinces, les territoires, les gouvernements autochtones autonomes et la population canadienne, en particulier la communauté des personnes en situation de handicap. </w:t>
      </w:r>
      <w:r w:rsidR="00A7252B" w:rsidRPr="00E14890">
        <w:t xml:space="preserve">Lié </w:t>
      </w:r>
      <w:r w:rsidR="00757BFE">
        <w:t>par</w:t>
      </w:r>
      <w:r w:rsidR="00A7252B" w:rsidRPr="00E14890">
        <w:t xml:space="preserve"> la Convention en vertu du droit international,</w:t>
      </w:r>
      <w:r w:rsidRPr="00E14890">
        <w:t xml:space="preserve"> le Canada s</w:t>
      </w:r>
      <w:r w:rsidR="00934D6D" w:rsidRPr="00E14890">
        <w:t>’</w:t>
      </w:r>
      <w:r w:rsidRPr="00E14890">
        <w:t xml:space="preserve">est </w:t>
      </w:r>
      <w:r w:rsidR="00A7252B" w:rsidRPr="00E14890">
        <w:t xml:space="preserve">ainsi </w:t>
      </w:r>
      <w:r w:rsidRPr="00E14890">
        <w:t>engagé à appliquer les droits</w:t>
      </w:r>
      <w:r w:rsidR="00A7252B" w:rsidRPr="00E14890">
        <w:t xml:space="preserve"> qui y sont inscrits.</w:t>
      </w:r>
    </w:p>
    <w:p w14:paraId="64722031" w14:textId="77777777" w:rsidR="00790952" w:rsidRDefault="00790952" w:rsidP="00491D5C">
      <w:pPr>
        <w:pStyle w:val="Heading1"/>
      </w:pPr>
      <w:bookmarkStart w:id="4" w:name="_Toc121825012"/>
    </w:p>
    <w:p w14:paraId="05A22B9F" w14:textId="44FE222E" w:rsidR="00491D5C" w:rsidRDefault="00491D5C" w:rsidP="00491D5C">
      <w:pPr>
        <w:pStyle w:val="Heading1"/>
      </w:pPr>
      <w:r>
        <w:t>Définitions et langage</w:t>
      </w:r>
      <w:bookmarkEnd w:id="4"/>
    </w:p>
    <w:p w14:paraId="397022DE" w14:textId="77777777" w:rsidR="00491D5C" w:rsidRPr="007E0DF6" w:rsidRDefault="00491D5C" w:rsidP="00491D5C">
      <w:pPr>
        <w:pStyle w:val="Heading2"/>
      </w:pPr>
      <w:r>
        <w:t>Handicap</w:t>
      </w:r>
    </w:p>
    <w:p w14:paraId="1DF669A7" w14:textId="586E766C" w:rsidR="00491D5C" w:rsidRDefault="00491D5C" w:rsidP="00491D5C">
      <w:pPr>
        <w:pStyle w:val="NoSpacing"/>
      </w:pPr>
      <w:r>
        <w:t xml:space="preserve">Selon </w:t>
      </w:r>
      <w:hyperlink r:id="rId21" w:history="1">
        <w:r>
          <w:rPr>
            <w:rStyle w:val="Hyperlink"/>
          </w:rPr>
          <w:t>l</w:t>
        </w:r>
        <w:r w:rsidR="00934D6D">
          <w:rPr>
            <w:rStyle w:val="Hyperlink"/>
          </w:rPr>
          <w:t>’</w:t>
        </w:r>
        <w:r w:rsidR="00495670">
          <w:rPr>
            <w:rStyle w:val="Hyperlink"/>
          </w:rPr>
          <w:t>E</w:t>
        </w:r>
        <w:r>
          <w:rPr>
            <w:rStyle w:val="Hyperlink"/>
          </w:rPr>
          <w:t>nquête canadienne sur l</w:t>
        </w:r>
        <w:r w:rsidR="00934D6D">
          <w:rPr>
            <w:rStyle w:val="Hyperlink"/>
          </w:rPr>
          <w:t>’</w:t>
        </w:r>
        <w:r>
          <w:rPr>
            <w:rStyle w:val="Hyperlink"/>
          </w:rPr>
          <w:t>incapacité</w:t>
        </w:r>
      </w:hyperlink>
      <w:r>
        <w:t xml:space="preserve"> de 2017, environ 22 % de la population canadienne âgée de 15</w:t>
      </w:r>
      <w:r w:rsidR="00934D6D">
        <w:t> </w:t>
      </w:r>
      <w:r w:rsidR="00C429D0">
        <w:t>ans et plus vit avec un handicap</w:t>
      </w:r>
      <w:r>
        <w:t xml:space="preserve">. </w:t>
      </w:r>
      <w:r w:rsidR="00C429D0">
        <w:t xml:space="preserve">Par ailleurs, on estime probable que le nombre réel de personnes </w:t>
      </w:r>
      <w:r w:rsidR="0056039D" w:rsidRPr="00E14890">
        <w:t>en situation de handicap</w:t>
      </w:r>
      <w:r w:rsidR="0056039D">
        <w:t xml:space="preserve"> </w:t>
      </w:r>
      <w:r w:rsidR="00C429D0">
        <w:t xml:space="preserve"> soit plus élevé, puisque</w:t>
      </w:r>
      <w:r>
        <w:t xml:space="preserve"> </w:t>
      </w:r>
      <w:r w:rsidR="00C429D0">
        <w:t>certain(e)s répondant(e)s</w:t>
      </w:r>
      <w:r>
        <w:t xml:space="preserve"> </w:t>
      </w:r>
      <w:r w:rsidR="00C429D0">
        <w:t>pourraient ne pas avoir divulgué leur situation par crainte de la stigmatisation et de la discrimination. Alors, q</w:t>
      </w:r>
      <w:r>
        <w:t xml:space="preserve">u’entend-on par </w:t>
      </w:r>
      <w:r w:rsidR="006A7A29">
        <w:t>«</w:t>
      </w:r>
      <w:r w:rsidR="004E474C">
        <w:t> </w:t>
      </w:r>
      <w:r>
        <w:t>handicap</w:t>
      </w:r>
      <w:r w:rsidR="004E474C">
        <w:t> </w:t>
      </w:r>
      <w:r w:rsidR="006A7A29">
        <w:t>»</w:t>
      </w:r>
      <w:r>
        <w:t>?</w:t>
      </w:r>
    </w:p>
    <w:p w14:paraId="113FFEB1" w14:textId="77777777" w:rsidR="00491D5C" w:rsidRDefault="00491D5C" w:rsidP="00491D5C">
      <w:pPr>
        <w:pStyle w:val="NoSpacing"/>
      </w:pPr>
    </w:p>
    <w:p w14:paraId="5F1A89AA" w14:textId="60C7EEDD" w:rsidR="00491D5C" w:rsidRDefault="00C429D0" w:rsidP="00491D5C">
      <w:pPr>
        <w:pStyle w:val="NoSpacing"/>
      </w:pPr>
      <w:r>
        <w:t>La</w:t>
      </w:r>
      <w:r w:rsidR="00491D5C">
        <w:t xml:space="preserve"> </w:t>
      </w:r>
      <w:r w:rsidR="00491D5C" w:rsidRPr="00C429D0">
        <w:rPr>
          <w:i/>
        </w:rPr>
        <w:t>Loi canadienne sur l’accessibilité</w:t>
      </w:r>
      <w:r>
        <w:t xml:space="preserve"> de 2019</w:t>
      </w:r>
      <w:r w:rsidR="00491D5C">
        <w:t xml:space="preserve"> </w:t>
      </w:r>
      <w:r w:rsidRPr="00D10FB7">
        <w:t xml:space="preserve">définit </w:t>
      </w:r>
      <w:r w:rsidR="00491D5C" w:rsidRPr="00D10FB7">
        <w:t>le terme «</w:t>
      </w:r>
      <w:r w:rsidR="004E474C">
        <w:t> </w:t>
      </w:r>
      <w:r w:rsidR="00491D5C" w:rsidRPr="00D10FB7">
        <w:t>handicap</w:t>
      </w:r>
      <w:r w:rsidR="004E474C">
        <w:t> </w:t>
      </w:r>
      <w:r w:rsidRPr="00D10FB7">
        <w:t xml:space="preserve">» </w:t>
      </w:r>
      <w:r w:rsidR="00491D5C" w:rsidRPr="00D10FB7">
        <w:t>comme</w:t>
      </w:r>
      <w:r w:rsidR="00491D5C">
        <w:t xml:space="preserve"> suit</w:t>
      </w:r>
      <w:r w:rsidR="00934D6D">
        <w:t> </w:t>
      </w:r>
      <w:r w:rsidR="00491D5C">
        <w:t>:</w:t>
      </w:r>
    </w:p>
    <w:p w14:paraId="182035E6" w14:textId="77777777" w:rsidR="00491D5C" w:rsidRDefault="00491D5C" w:rsidP="00491D5C">
      <w:pPr>
        <w:pStyle w:val="NoSpacing"/>
      </w:pPr>
    </w:p>
    <w:p w14:paraId="26C064B0" w14:textId="3CB2F3DB" w:rsidR="00491D5C" w:rsidRDefault="00491D5C" w:rsidP="00491D5C">
      <w:pPr>
        <w:pStyle w:val="NoSpacing"/>
        <w:ind w:left="720"/>
      </w:pPr>
      <w:r>
        <w:t>«</w:t>
      </w:r>
      <w:r w:rsidR="004E474C">
        <w:t> </w:t>
      </w:r>
      <w:r>
        <w:t>Déficience physique, intellectuelle, mentale ou sensorielle, trouble d’apprentissage ou de la communication ou limitation fonctionnelle, de nature permanente, temporaire ou épisodique, dont l’interaction avec un obstacle nuit à la participation pleine et égale d’une personne dans la société</w:t>
      </w:r>
      <w:r w:rsidR="006A7A29">
        <w:t>.</w:t>
      </w:r>
      <w:r w:rsidR="004E474C">
        <w:t> </w:t>
      </w:r>
      <w:r w:rsidR="006A7A29">
        <w:t>»</w:t>
      </w:r>
    </w:p>
    <w:p w14:paraId="3DE38D41" w14:textId="77777777" w:rsidR="00491D5C" w:rsidRPr="00CE22BA" w:rsidRDefault="00491D5C" w:rsidP="00491D5C">
      <w:pPr>
        <w:pStyle w:val="NoSpacing"/>
      </w:pPr>
    </w:p>
    <w:p w14:paraId="5DAEBDDE" w14:textId="04F4C81C" w:rsidR="00491D5C" w:rsidRDefault="00D10FB7" w:rsidP="00491D5C">
      <w:pPr>
        <w:pStyle w:val="NoSpacing"/>
      </w:pPr>
      <w:r>
        <w:t xml:space="preserve">La </w:t>
      </w:r>
      <w:r w:rsidR="00B94135" w:rsidRPr="00132796">
        <w:rPr>
          <w:i/>
        </w:rPr>
        <w:t>Loi canadienne sur les droits de la personne</w:t>
      </w:r>
      <w:r w:rsidR="00B94135">
        <w:t xml:space="preserve"> </w:t>
      </w:r>
      <w:r>
        <w:t>propose une définition similaire du terme «</w:t>
      </w:r>
      <w:r w:rsidR="004E474C">
        <w:t> </w:t>
      </w:r>
      <w:r>
        <w:t>déficience</w:t>
      </w:r>
      <w:r w:rsidR="004E474C">
        <w:t> </w:t>
      </w:r>
      <w:r>
        <w:t xml:space="preserve">» : </w:t>
      </w:r>
    </w:p>
    <w:p w14:paraId="13B6E3E3" w14:textId="77777777" w:rsidR="00491D5C" w:rsidRDefault="00491D5C" w:rsidP="00491D5C">
      <w:pPr>
        <w:pStyle w:val="NoSpacing"/>
      </w:pPr>
    </w:p>
    <w:p w14:paraId="6A514711" w14:textId="14817E84" w:rsidR="00491D5C" w:rsidRPr="00795350" w:rsidRDefault="00491D5C" w:rsidP="00491D5C">
      <w:pPr>
        <w:pStyle w:val="NoSpacing"/>
        <w:ind w:left="709"/>
      </w:pPr>
      <w:r>
        <w:t>«</w:t>
      </w:r>
      <w:r w:rsidR="004E474C">
        <w:t> </w:t>
      </w:r>
      <w:r>
        <w:t>Une déficience est un état physique ou intellectuel permanent, constant, épisodique ou partiellement persistant et qui limite considérablement la capacité de la personne de mener à bien certaines fonctions ou activités importantes de la vie, tel l’exercice d’un emploi. Les déficiences incluent les déficiences visibles, comme la nécessité de se déplacer en fauteuil roulant, et les déficiences invisibles, tel</w:t>
      </w:r>
      <w:r w:rsidR="004E474C">
        <w:t>le</w:t>
      </w:r>
      <w:r>
        <w:t>s</w:t>
      </w:r>
      <w:r w:rsidR="00D10FB7">
        <w:t xml:space="preserve"> que</w:t>
      </w:r>
      <w:r>
        <w:t xml:space="preserve"> les déficiences cognitives et les troubles du comportement, de l’apprentissage ou les problèmes de santé mentale.</w:t>
      </w:r>
      <w:r w:rsidR="004E474C">
        <w:t> </w:t>
      </w:r>
      <w:r>
        <w:t>»</w:t>
      </w:r>
    </w:p>
    <w:p w14:paraId="4B203B94" w14:textId="77777777" w:rsidR="00491D5C" w:rsidRDefault="00491D5C" w:rsidP="00491D5C">
      <w:pPr>
        <w:pStyle w:val="NoSpacing"/>
      </w:pPr>
    </w:p>
    <w:p w14:paraId="2E9A85E4" w14:textId="0DCB3E67" w:rsidR="00491D5C" w:rsidRDefault="00D10FB7" w:rsidP="00491D5C">
      <w:pPr>
        <w:pStyle w:val="NoSpacing"/>
      </w:pPr>
      <w:r>
        <w:t>Les Nations U</w:t>
      </w:r>
      <w:r w:rsidR="00B94135">
        <w:t xml:space="preserve">nies </w:t>
      </w:r>
      <w:r>
        <w:t xml:space="preserve">définissent la notion de </w:t>
      </w:r>
      <w:r w:rsidR="00B94135">
        <w:t>handicap</w:t>
      </w:r>
      <w:r>
        <w:t xml:space="preserve"> ainsi :</w:t>
      </w:r>
    </w:p>
    <w:p w14:paraId="790F4F98" w14:textId="77777777" w:rsidR="00491D5C" w:rsidRDefault="00491D5C" w:rsidP="00491D5C">
      <w:pPr>
        <w:pStyle w:val="NoSpacing"/>
      </w:pPr>
    </w:p>
    <w:p w14:paraId="263C1743" w14:textId="00E60C97" w:rsidR="00D87451" w:rsidRDefault="00491D5C" w:rsidP="00B33BBC">
      <w:pPr>
        <w:pStyle w:val="NoSpacing"/>
        <w:ind w:left="709"/>
      </w:pPr>
      <w:r>
        <w:t>«</w:t>
      </w:r>
      <w:r w:rsidR="004E474C">
        <w:t> </w:t>
      </w:r>
      <w:r>
        <w:t>Invalidité de longue durée qui affecte le fonctionnement d</w:t>
      </w:r>
      <w:r w:rsidR="00934D6D">
        <w:t>’</w:t>
      </w:r>
      <w:r>
        <w:t>une personne et qui, en interaction avec les barrières comportementales et environnementales, fait obstacle à la pleine et effective participation de cette dernière à la société sur la base de l’égalité avec les autres.</w:t>
      </w:r>
      <w:r w:rsidR="004E474C">
        <w:t> </w:t>
      </w:r>
      <w:r>
        <w:t>»</w:t>
      </w:r>
    </w:p>
    <w:p w14:paraId="126B8E12" w14:textId="77777777" w:rsidR="00491D5C" w:rsidRDefault="00491D5C" w:rsidP="00491D5C">
      <w:pPr>
        <w:pStyle w:val="NoSpacing"/>
      </w:pPr>
    </w:p>
    <w:p w14:paraId="0B8ED531" w14:textId="51BE517D" w:rsidR="00D87451" w:rsidRDefault="00D87451" w:rsidP="00D87451">
      <w:pPr>
        <w:pStyle w:val="Heading2"/>
      </w:pPr>
      <w:r>
        <w:t>Handicap</w:t>
      </w:r>
      <w:r w:rsidR="002C0E8A">
        <w:t xml:space="preserve"> non visible</w:t>
      </w:r>
    </w:p>
    <w:p w14:paraId="0195714D" w14:textId="2BCD046B" w:rsidR="00D87451" w:rsidRDefault="00D87451" w:rsidP="00D87451">
      <w:pPr>
        <w:pStyle w:val="NoSpacing"/>
      </w:pPr>
      <w:r>
        <w:t xml:space="preserve">Un handicap </w:t>
      </w:r>
      <w:r w:rsidR="002C0E8A">
        <w:t xml:space="preserve">non </w:t>
      </w:r>
      <w:r>
        <w:t>visible est un handicap «</w:t>
      </w:r>
      <w:r w:rsidR="004E474C">
        <w:t> </w:t>
      </w:r>
      <w:r>
        <w:t>caché</w:t>
      </w:r>
      <w:r w:rsidR="004E474C">
        <w:t> </w:t>
      </w:r>
      <w:r>
        <w:t>» ou non apparent qui ne peut pas être facilement mesuré ou remarqué par les autres. Il peut s</w:t>
      </w:r>
      <w:r w:rsidR="00934D6D">
        <w:t>’</w:t>
      </w:r>
      <w:r>
        <w:t>agir notamment de maladies mentales, de douleurs chroniques, de trouble déficitaire de l</w:t>
      </w:r>
      <w:r w:rsidR="00934D6D">
        <w:t>’</w:t>
      </w:r>
      <w:r>
        <w:t>attention avec hyperactivité, de dyslexie ou de troubles neurologiques.</w:t>
      </w:r>
    </w:p>
    <w:p w14:paraId="5D2848CC" w14:textId="77777777" w:rsidR="00D87451" w:rsidRDefault="00D87451" w:rsidP="00D87451">
      <w:pPr>
        <w:pStyle w:val="NoSpacing"/>
      </w:pPr>
    </w:p>
    <w:p w14:paraId="3AAD2B51" w14:textId="6EF830CC" w:rsidR="00D15F7E" w:rsidRDefault="002C0E8A" w:rsidP="00D87451">
      <w:pPr>
        <w:pStyle w:val="NoSpacing"/>
      </w:pPr>
      <w:r>
        <w:t xml:space="preserve">Un handicap non </w:t>
      </w:r>
      <w:r w:rsidR="00B94135" w:rsidRPr="00FC25EC">
        <w:t>visible peut être mis en doute, non reconnu, non respecté ou incompris par les autr</w:t>
      </w:r>
      <w:r w:rsidR="00FC25EC" w:rsidRPr="00FC25EC">
        <w:t xml:space="preserve">es. Nous pouvons contribuer à </w:t>
      </w:r>
      <w:r w:rsidR="00FC25EC">
        <w:t>remédier à cette situation</w:t>
      </w:r>
      <w:r w:rsidR="008C71D5">
        <w:t xml:space="preserve"> </w:t>
      </w:r>
      <w:r w:rsidR="00367E1E">
        <w:t>en</w:t>
      </w:r>
      <w:r w:rsidR="003D0314">
        <w:t xml:space="preserve"> portant attention à notre entourage et en</w:t>
      </w:r>
      <w:r w:rsidR="00AC0CAF">
        <w:t xml:space="preserve"> reconnaissant </w:t>
      </w:r>
      <w:r w:rsidR="00367E1E">
        <w:t xml:space="preserve">la </w:t>
      </w:r>
      <w:r w:rsidR="00B94135" w:rsidRPr="00FC25EC">
        <w:t xml:space="preserve">diversité corporelle et neurologique </w:t>
      </w:r>
      <w:r w:rsidR="00367E1E">
        <w:t>dans les</w:t>
      </w:r>
      <w:r w:rsidR="00B94135" w:rsidRPr="00FC25EC">
        <w:t xml:space="preserve"> </w:t>
      </w:r>
      <w:r w:rsidR="00367E1E">
        <w:t>sphères personnelle, sociale et professionnelle</w:t>
      </w:r>
      <w:r w:rsidR="00AC0CAF">
        <w:t xml:space="preserve"> de nos vies.</w:t>
      </w:r>
    </w:p>
    <w:p w14:paraId="19D91160" w14:textId="20638EEE" w:rsidR="00B33BBC" w:rsidRPr="003D0314" w:rsidRDefault="00D15F7E" w:rsidP="00D87451">
      <w:pPr>
        <w:pStyle w:val="NoSpacing"/>
      </w:pPr>
      <w:r w:rsidRPr="003D0314">
        <w:t xml:space="preserve"> </w:t>
      </w:r>
    </w:p>
    <w:p w14:paraId="73A2FD17" w14:textId="4E2A9A58" w:rsidR="00491D5C" w:rsidRDefault="00491D5C" w:rsidP="00491D5C">
      <w:pPr>
        <w:pStyle w:val="Heading2"/>
      </w:pPr>
      <w:r>
        <w:t>Obstacle</w:t>
      </w:r>
    </w:p>
    <w:p w14:paraId="4ED460CD" w14:textId="2154FE24" w:rsidR="00491D5C" w:rsidRDefault="00491D5C" w:rsidP="00491D5C">
      <w:pPr>
        <w:pStyle w:val="NoSpacing"/>
      </w:pPr>
      <w:r>
        <w:t xml:space="preserve">La </w:t>
      </w:r>
      <w:r w:rsidRPr="003E7FBF">
        <w:rPr>
          <w:i/>
        </w:rPr>
        <w:t xml:space="preserve">Loi canadienne sur l’accessibilité </w:t>
      </w:r>
      <w:r>
        <w:t>définit un «</w:t>
      </w:r>
      <w:r w:rsidR="004E474C">
        <w:t> </w:t>
      </w:r>
      <w:r>
        <w:t>obstacle</w:t>
      </w:r>
      <w:r w:rsidR="004E474C">
        <w:t> </w:t>
      </w:r>
      <w:r>
        <w:t>» comme suit :</w:t>
      </w:r>
    </w:p>
    <w:p w14:paraId="449285A5" w14:textId="77777777" w:rsidR="00491D5C" w:rsidRDefault="00491D5C" w:rsidP="00491D5C">
      <w:pPr>
        <w:pStyle w:val="NoSpacing"/>
      </w:pPr>
    </w:p>
    <w:p w14:paraId="441DD75E" w14:textId="606EA46B" w:rsidR="00491D5C" w:rsidRDefault="00491D5C" w:rsidP="00491D5C">
      <w:pPr>
        <w:pStyle w:val="NoSpacing"/>
        <w:ind w:left="720"/>
      </w:pPr>
      <w:r>
        <w:t>«</w:t>
      </w:r>
      <w:r w:rsidR="004E474C">
        <w:t> </w:t>
      </w:r>
      <w:r>
        <w:t>Tout élément – notamment celui qui est de nature physique ou architecturale, qui est relatif à l’information, aux communications, aux comportements ou à la technologie ou qui est le résultat d’une politique ou d’une pratique – qui nuit à la participation pleine et égale dans la société des personnes ayant des déficiences notamment physiques, intellectuelles, cognitives, mentales ou sensorielles, des troubles d’apprentissage ou de la communication ou des limitations fonctionnelles.</w:t>
      </w:r>
      <w:r w:rsidR="004E474C">
        <w:t> </w:t>
      </w:r>
      <w:r>
        <w:t>»</w:t>
      </w:r>
    </w:p>
    <w:p w14:paraId="4328BB1A" w14:textId="77777777" w:rsidR="00B33BBC" w:rsidRDefault="00B33BBC" w:rsidP="00491D5C">
      <w:pPr>
        <w:pStyle w:val="NoSpacing"/>
        <w:ind w:left="720"/>
      </w:pPr>
    </w:p>
    <w:p w14:paraId="47DC157A" w14:textId="77777777" w:rsidR="00491D5C" w:rsidRDefault="00491D5C" w:rsidP="00491D5C">
      <w:pPr>
        <w:pStyle w:val="NoSpacing"/>
        <w:ind w:left="720"/>
      </w:pPr>
    </w:p>
    <w:p w14:paraId="6130CB7A" w14:textId="0C9EA333" w:rsidR="00491D5C" w:rsidRPr="00005423" w:rsidRDefault="00491D5C" w:rsidP="00491D5C">
      <w:pPr>
        <w:pStyle w:val="Heading2"/>
      </w:pPr>
      <w:r>
        <w:t>Accessibilité</w:t>
      </w:r>
    </w:p>
    <w:p w14:paraId="27FADF37" w14:textId="4C571837" w:rsidR="00491D5C" w:rsidRDefault="00491D5C" w:rsidP="00491D5C">
      <w:pPr>
        <w:pStyle w:val="NoSpacing"/>
      </w:pPr>
      <w:r>
        <w:t>L’accessibilité fait référence à la manière dont les services, les technologies, les lieux, les dispositifs, les environnements et les produits sont conçus en vue d’éliminer les obstacles pour les personnes en situation de handicap. L’accessibilité consiste à donner aux personnes de toutes les capacités la possibilité de participer aux activités de la vie</w:t>
      </w:r>
      <w:r w:rsidR="005A6BC2">
        <w:t xml:space="preserve"> courante</w:t>
      </w:r>
      <w:r>
        <w:t xml:space="preserve">. Ce terme laisse entendre qu’il y a eu un effort conscient </w:t>
      </w:r>
      <w:r w:rsidRPr="009E2C81">
        <w:t xml:space="preserve">de planification et de conception pour assurer un accès sans obstacle </w:t>
      </w:r>
      <w:r w:rsidR="006A7A29" w:rsidRPr="009E2C81">
        <w:t>aux</w:t>
      </w:r>
      <w:r w:rsidRPr="009E2C81">
        <w:t xml:space="preserve"> personnes </w:t>
      </w:r>
      <w:r w:rsidR="0056039D" w:rsidRPr="00E14890">
        <w:t>en situation de handicap</w:t>
      </w:r>
      <w:r w:rsidRPr="009E2C81">
        <w:t>. L</w:t>
      </w:r>
      <w:r w:rsidR="00934D6D" w:rsidRPr="009E2C81">
        <w:t>’</w:t>
      </w:r>
      <w:r w:rsidRPr="009E2C81">
        <w:t xml:space="preserve">accessibilité profite également à la population en général en rendant </w:t>
      </w:r>
      <w:r w:rsidR="009E2C81" w:rsidRPr="009E2C81">
        <w:t>l’environnement plus</w:t>
      </w:r>
      <w:r w:rsidRPr="009E2C81">
        <w:t xml:space="preserve"> </w:t>
      </w:r>
      <w:r w:rsidR="009E2C81" w:rsidRPr="009E2C81">
        <w:t xml:space="preserve">pratique </w:t>
      </w:r>
      <w:r w:rsidR="007C6B26">
        <w:t xml:space="preserve">et </w:t>
      </w:r>
      <w:r w:rsidR="009E2C81" w:rsidRPr="009E2C81">
        <w:t>utilisable.</w:t>
      </w:r>
    </w:p>
    <w:p w14:paraId="7A23C78C" w14:textId="77777777" w:rsidR="00D87451" w:rsidRDefault="00D87451" w:rsidP="00491D5C">
      <w:pPr>
        <w:pStyle w:val="NoSpacing"/>
      </w:pPr>
    </w:p>
    <w:p w14:paraId="3A042FA6" w14:textId="77777777" w:rsidR="00B33BBC" w:rsidRPr="00795350" w:rsidRDefault="00B33BBC" w:rsidP="00491D5C">
      <w:pPr>
        <w:pStyle w:val="NoSpacing"/>
      </w:pPr>
    </w:p>
    <w:p w14:paraId="5E51F6ED" w14:textId="77777777" w:rsidR="00491D5C" w:rsidRPr="00CE22BA" w:rsidRDefault="00491D5C" w:rsidP="00491D5C">
      <w:pPr>
        <w:pStyle w:val="Heading2"/>
      </w:pPr>
      <w:r>
        <w:t xml:space="preserve">Capacitisme </w:t>
      </w:r>
    </w:p>
    <w:p w14:paraId="097AD9E9" w14:textId="12CDCCE3" w:rsidR="00491D5C" w:rsidRDefault="00491D5C" w:rsidP="00491D5C">
      <w:pPr>
        <w:pStyle w:val="NoSpacing"/>
      </w:pPr>
      <w:r>
        <w:t xml:space="preserve">Le capacitisme est une croyance selon laquelle une personne en situation de handicap est moins digne d’être traitée avec respect et égard, moins apte à contribuer et à participer à la société ou moins importante intrinsèquement que les autres. Le capacitisme peut s’exercer de façon consciente ou inconsciente et </w:t>
      </w:r>
      <w:r w:rsidR="003E7FBF">
        <w:t>s’inscrire</w:t>
      </w:r>
      <w:r>
        <w:t xml:space="preserve"> dans les institutions, les systèmes ou la culture d’une société. </w:t>
      </w:r>
    </w:p>
    <w:p w14:paraId="49068421" w14:textId="77777777" w:rsidR="00491D5C" w:rsidRDefault="00491D5C" w:rsidP="00491D5C">
      <w:pPr>
        <w:pStyle w:val="NoSpacing"/>
      </w:pPr>
    </w:p>
    <w:p w14:paraId="1A07C094" w14:textId="756A54A9" w:rsidR="00491D5C" w:rsidRDefault="00340503" w:rsidP="00491D5C">
      <w:pPr>
        <w:pStyle w:val="NoSpacing"/>
      </w:pPr>
      <w:hyperlink r:id="rId22">
        <w:r w:rsidR="003A2183">
          <w:rPr>
            <w:rStyle w:val="Hyperlink"/>
          </w:rPr>
          <w:t>Talila A. Lewis définit le capacitisme comme suit</w:t>
        </w:r>
      </w:hyperlink>
      <w:r w:rsidR="00934D6D">
        <w:rPr>
          <w:rStyle w:val="Hyperlink"/>
        </w:rPr>
        <w:t> </w:t>
      </w:r>
      <w:r w:rsidR="003A2183">
        <w:t>:</w:t>
      </w:r>
    </w:p>
    <w:p w14:paraId="3673B865" w14:textId="77777777" w:rsidR="00491D5C" w:rsidRDefault="00491D5C" w:rsidP="00491D5C">
      <w:pPr>
        <w:pStyle w:val="NoSpacing"/>
      </w:pPr>
    </w:p>
    <w:p w14:paraId="1075D13D" w14:textId="363D4AC9" w:rsidR="00491D5C" w:rsidRPr="00C80AF2" w:rsidRDefault="00491D5C" w:rsidP="00491D5C">
      <w:pPr>
        <w:pStyle w:val="NoSpacing"/>
        <w:ind w:left="851"/>
      </w:pPr>
      <w:r>
        <w:t>«</w:t>
      </w:r>
      <w:r w:rsidR="004E474C">
        <w:t> </w:t>
      </w:r>
      <w:r>
        <w:t>Système d</w:t>
      </w:r>
      <w:r w:rsidR="00934D6D">
        <w:t>’</w:t>
      </w:r>
      <w:r>
        <w:t>attribution de valeur au corps et à l</w:t>
      </w:r>
      <w:r w:rsidR="00934D6D">
        <w:t>’</w:t>
      </w:r>
      <w:r>
        <w:t>esprit des personnes en fonction d</w:t>
      </w:r>
      <w:r w:rsidR="00934D6D">
        <w:t>’</w:t>
      </w:r>
      <w:r w:rsidR="007C6B26">
        <w:t>idées sociétales sur la normalité, la productivité, la désirabilité, l</w:t>
      </w:r>
      <w:r w:rsidR="00934D6D">
        <w:t>’</w:t>
      </w:r>
      <w:r w:rsidR="007C6B26">
        <w:t>intelligence, l</w:t>
      </w:r>
      <w:r w:rsidR="00934D6D">
        <w:t>’</w:t>
      </w:r>
      <w:r w:rsidR="007C6B26">
        <w:t xml:space="preserve">excellence et les </w:t>
      </w:r>
      <w:r>
        <w:t>aptitude</w:t>
      </w:r>
      <w:r w:rsidR="007C6B26">
        <w:t>s</w:t>
      </w:r>
      <w:r>
        <w:t>. Ces croyances sont profondément ancrées dans l</w:t>
      </w:r>
      <w:r w:rsidR="00934D6D">
        <w:t>’</w:t>
      </w:r>
      <w:r>
        <w:t>eugénisme, le racisme envers les personnes noires, la misogynie, le colonialisme, l</w:t>
      </w:r>
      <w:r w:rsidR="00934D6D">
        <w:t>’</w:t>
      </w:r>
      <w:r>
        <w:t>impérialisme et le capitalisme. Il s’agit d’une oppression systémique qui conduit les gens et la société à déterminer la valeur des personnes en fonction de leur culture, de leur âge, de leur langue, de leur apparence, de leur religion, de leur lieu de naissance ou de vie, de leur état de santé ou de bien-être, de leur capacité à se [re]produire, à exceller et à bien se comporter. Il n</w:t>
      </w:r>
      <w:r w:rsidR="00934D6D">
        <w:t>’</w:t>
      </w:r>
      <w:r>
        <w:t>est pas nécessaire d’avoir un handicap pour subir les effets du capacitisme.</w:t>
      </w:r>
      <w:r w:rsidR="004E474C">
        <w:t> </w:t>
      </w:r>
      <w:r>
        <w:t>»</w:t>
      </w:r>
    </w:p>
    <w:p w14:paraId="12E8BCC6" w14:textId="77777777" w:rsidR="00491D5C" w:rsidRPr="00C80AF2" w:rsidRDefault="00491D5C" w:rsidP="00491D5C">
      <w:pPr>
        <w:pStyle w:val="NoSpacing"/>
      </w:pPr>
    </w:p>
    <w:p w14:paraId="059EA078" w14:textId="69832099" w:rsidR="00491D5C" w:rsidRDefault="001B16D4" w:rsidP="00491D5C">
      <w:pPr>
        <w:pStyle w:val="NoSpacing"/>
      </w:pPr>
      <w:r>
        <w:t>Notre façon de nous exprimer peut renforcer le capacitisme.</w:t>
      </w:r>
    </w:p>
    <w:p w14:paraId="48411BF2" w14:textId="77777777" w:rsidR="00D87451" w:rsidRDefault="00D87451" w:rsidP="00491D5C">
      <w:pPr>
        <w:pStyle w:val="NoSpacing"/>
      </w:pPr>
    </w:p>
    <w:p w14:paraId="2D621707" w14:textId="77777777" w:rsidR="00491D5C" w:rsidRDefault="00491D5C" w:rsidP="00491D5C">
      <w:pPr>
        <w:pStyle w:val="NoSpacing"/>
        <w:rPr>
          <w:rStyle w:val="Hyperlink"/>
        </w:rPr>
      </w:pPr>
    </w:p>
    <w:p w14:paraId="271A42BC" w14:textId="77777777" w:rsidR="00491D5C" w:rsidRDefault="00491D5C" w:rsidP="00491D5C">
      <w:pPr>
        <w:pStyle w:val="Heading2"/>
      </w:pPr>
      <w:r>
        <w:t>Modèles du handicap</w:t>
      </w:r>
    </w:p>
    <w:p w14:paraId="357EDBF2" w14:textId="4CC403E4" w:rsidR="00491D5C" w:rsidRDefault="00491D5C" w:rsidP="00491D5C">
      <w:pPr>
        <w:pStyle w:val="NoSpacing"/>
      </w:pPr>
      <w:r>
        <w:t>Historiquement, le handicap était souvent défini selon le «</w:t>
      </w:r>
      <w:r w:rsidR="004E474C">
        <w:t> </w:t>
      </w:r>
      <w:r>
        <w:t>modèle médical</w:t>
      </w:r>
      <w:r w:rsidR="004E474C">
        <w:t> </w:t>
      </w:r>
      <w:r>
        <w:t>». Axée sur les déficiences d</w:t>
      </w:r>
      <w:r w:rsidR="00934D6D">
        <w:t>’</w:t>
      </w:r>
      <w:r>
        <w:t>un individu, cette approche évalue la mesure dans laquelle les personnes en situation de handicap s</w:t>
      </w:r>
      <w:r w:rsidR="00934D6D">
        <w:t>’</w:t>
      </w:r>
      <w:r w:rsidR="007C6B26">
        <w:t>éloignent</w:t>
      </w:r>
      <w:r>
        <w:t xml:space="preserve"> de la «</w:t>
      </w:r>
      <w:r w:rsidR="004E474C">
        <w:t> </w:t>
      </w:r>
      <w:r>
        <w:t>norme</w:t>
      </w:r>
      <w:r w:rsidR="004E474C">
        <w:t> </w:t>
      </w:r>
      <w:r>
        <w:t xml:space="preserve">». Ce modèle vise à soigner et à traiter les personnes </w:t>
      </w:r>
      <w:r w:rsidR="0056039D" w:rsidRPr="00E14890">
        <w:t xml:space="preserve">en situation de </w:t>
      </w:r>
      <w:r w:rsidR="008646F9" w:rsidRPr="00E14890">
        <w:t>handicap</w:t>
      </w:r>
      <w:r w:rsidR="008646F9">
        <w:t>, qui</w:t>
      </w:r>
      <w:r>
        <w:t xml:space="preserve"> sont considérées comme malades ou blessées. Cette perception du handicap était la plus courante autrefois et dans certains endroits, elle continue d’être préconisée par les professionnel(le)s de la santé. Le modèle médical ne </w:t>
      </w:r>
      <w:r w:rsidR="00883C67">
        <w:t>tient pas</w:t>
      </w:r>
      <w:r>
        <w:t xml:space="preserve"> compte</w:t>
      </w:r>
      <w:r w:rsidR="00883C67">
        <w:t xml:space="preserve"> de la culture, des préjugés sociétaux, de l</w:t>
      </w:r>
      <w:r>
        <w:t xml:space="preserve">a stigmatisation ou </w:t>
      </w:r>
      <w:r w:rsidR="00883C67">
        <w:t xml:space="preserve">de </w:t>
      </w:r>
      <w:r>
        <w:t>la discrimination.</w:t>
      </w:r>
    </w:p>
    <w:p w14:paraId="5EC8AED9" w14:textId="77777777" w:rsidR="00491D5C" w:rsidRDefault="00491D5C" w:rsidP="00491D5C">
      <w:pPr>
        <w:pStyle w:val="NoSpacing"/>
      </w:pPr>
    </w:p>
    <w:p w14:paraId="53E8B62A" w14:textId="43171F8D" w:rsidR="00491D5C" w:rsidRDefault="00883C67" w:rsidP="00491D5C">
      <w:pPr>
        <w:pStyle w:val="NoSpacing"/>
      </w:pPr>
      <w:r>
        <w:t xml:space="preserve">Le </w:t>
      </w:r>
      <w:r w:rsidR="00491D5C">
        <w:t>«</w:t>
      </w:r>
      <w:r w:rsidR="004E474C">
        <w:t> </w:t>
      </w:r>
      <w:r w:rsidR="00491D5C">
        <w:t>modèle caritatif</w:t>
      </w:r>
      <w:r w:rsidR="004E474C">
        <w:t> </w:t>
      </w:r>
      <w:r w:rsidR="00491D5C">
        <w:t>»</w:t>
      </w:r>
      <w:r>
        <w:t xml:space="preserve"> est plutôt axé sur l’importance de venir en aide aux</w:t>
      </w:r>
      <w:r w:rsidR="00491D5C">
        <w:t xml:space="preserve"> personne</w:t>
      </w:r>
      <w:r>
        <w:t>s</w:t>
      </w:r>
      <w:r w:rsidR="00491D5C">
        <w:t xml:space="preserve"> en situation de handicap </w:t>
      </w:r>
      <w:r>
        <w:t xml:space="preserve">en collectant des fonds. </w:t>
      </w:r>
      <w:r w:rsidR="00925FEA">
        <w:t xml:space="preserve">Les </w:t>
      </w:r>
      <w:r w:rsidR="00925FEA" w:rsidRPr="00925FEA">
        <w:t xml:space="preserve">personnes </w:t>
      </w:r>
      <w:r w:rsidR="001B13AA" w:rsidRPr="00925FEA">
        <w:t xml:space="preserve">qui adhèrent à cette notion du handicap </w:t>
      </w:r>
      <w:r w:rsidR="00925FEA" w:rsidRPr="00925FEA">
        <w:t>ont de la pitié pour les</w:t>
      </w:r>
      <w:r w:rsidR="001B13AA" w:rsidRPr="00925FEA">
        <w:t xml:space="preserve"> personnes</w:t>
      </w:r>
      <w:r w:rsidR="00491D5C" w:rsidRPr="00925FEA">
        <w:t xml:space="preserve"> présentant un handicap</w:t>
      </w:r>
      <w:r w:rsidR="00925FEA" w:rsidRPr="00925FEA">
        <w:t xml:space="preserve"> et réalisent un acte charitable pour se sentir mieux face à la situation.</w:t>
      </w:r>
    </w:p>
    <w:p w14:paraId="21A1425A" w14:textId="77777777" w:rsidR="00491D5C" w:rsidRDefault="00491D5C" w:rsidP="00491D5C">
      <w:pPr>
        <w:pStyle w:val="NoSpacing"/>
      </w:pPr>
    </w:p>
    <w:p w14:paraId="60A9D372" w14:textId="7257CAD3" w:rsidR="00491D5C" w:rsidRDefault="00491D5C" w:rsidP="4B95A4FC">
      <w:pPr>
        <w:pStyle w:val="NoSpacing"/>
      </w:pPr>
      <w:r>
        <w:t>Le «</w:t>
      </w:r>
      <w:r w:rsidR="004E474C">
        <w:t> </w:t>
      </w:r>
      <w:r>
        <w:t>modèle de réadaptation professionnelle</w:t>
      </w:r>
      <w:r w:rsidR="004E474C">
        <w:t> </w:t>
      </w:r>
      <w:r w:rsidR="00925FEA">
        <w:t>» est orient</w:t>
      </w:r>
      <w:r>
        <w:t>é sur la formation d</w:t>
      </w:r>
      <w:r w:rsidR="00934D6D">
        <w:t>’</w:t>
      </w:r>
      <w:r>
        <w:t xml:space="preserve">une personne </w:t>
      </w:r>
      <w:r w:rsidR="004F4A92" w:rsidRPr="00E14890">
        <w:t>en situation de handicap</w:t>
      </w:r>
      <w:r>
        <w:t xml:space="preserve"> dans le but de l</w:t>
      </w:r>
      <w:r w:rsidR="00934D6D">
        <w:t>’</w:t>
      </w:r>
      <w:r>
        <w:t>aider à s</w:t>
      </w:r>
      <w:r w:rsidR="00934D6D">
        <w:t>’</w:t>
      </w:r>
      <w:r>
        <w:t>adapter et de favoriser sa participation à la société. Cette approche est fondée sur l</w:t>
      </w:r>
      <w:r w:rsidR="00934D6D">
        <w:t>’</w:t>
      </w:r>
      <w:r>
        <w:t>intégration de la personne en situation de handicap (à ne pas confondre avec l</w:t>
      </w:r>
      <w:r w:rsidR="00934D6D">
        <w:t>’</w:t>
      </w:r>
      <w:r w:rsidR="00925FEA">
        <w:t>inclusion</w:t>
      </w:r>
      <w:r w:rsidR="000B048E">
        <w:t xml:space="preserve"> - </w:t>
      </w:r>
      <w:r w:rsidR="000B048E" w:rsidRPr="000B048E">
        <w:t>voir ci-dessous). </w:t>
      </w:r>
    </w:p>
    <w:p w14:paraId="13ACFBBF" w14:textId="2CDB9CD0" w:rsidR="581FF8EF" w:rsidRDefault="581FF8EF" w:rsidP="581FF8EF">
      <w:pPr>
        <w:pStyle w:val="NoSpacing"/>
      </w:pPr>
    </w:p>
    <w:p w14:paraId="535EF10F" w14:textId="5E4CD166" w:rsidR="00491D5C" w:rsidRDefault="00491D5C" w:rsidP="00491D5C">
      <w:pPr>
        <w:pStyle w:val="NoSpacing"/>
      </w:pPr>
      <w:r>
        <w:t xml:space="preserve">Les organismes gouvernementaux canadiens définissent le handicap à l’aide du </w:t>
      </w:r>
      <w:r w:rsidR="004C4C4C">
        <w:t>«</w:t>
      </w:r>
      <w:r w:rsidR="004E474C">
        <w:t> </w:t>
      </w:r>
      <w:r>
        <w:t>modèle social</w:t>
      </w:r>
      <w:r w:rsidR="004E474C">
        <w:t> </w:t>
      </w:r>
      <w:r w:rsidR="004C4C4C">
        <w:t xml:space="preserve">» </w:t>
      </w:r>
      <w:r w:rsidR="004C4C4C" w:rsidRPr="00925FEA">
        <w:t>du handicap, qui intègre les dimensions sociétaire et culturelle.</w:t>
      </w:r>
      <w:r>
        <w:t xml:space="preserve"> Cela signifie q</w:t>
      </w:r>
      <w:r w:rsidR="004C4C4C">
        <w:t xml:space="preserve">ue pour honorer la </w:t>
      </w:r>
      <w:r>
        <w:t>défini</w:t>
      </w:r>
      <w:r w:rsidR="004C4C4C">
        <w:t>tion</w:t>
      </w:r>
      <w:r>
        <w:t xml:space="preserve"> </w:t>
      </w:r>
      <w:r w:rsidR="004C4C4C">
        <w:t>du handicap de la</w:t>
      </w:r>
      <w:r>
        <w:t xml:space="preserve"> </w:t>
      </w:r>
      <w:r>
        <w:rPr>
          <w:i/>
          <w:iCs/>
        </w:rPr>
        <w:t>Loi canadienne sur l</w:t>
      </w:r>
      <w:r w:rsidR="00934D6D">
        <w:rPr>
          <w:i/>
          <w:iCs/>
        </w:rPr>
        <w:t>’</w:t>
      </w:r>
      <w:r>
        <w:rPr>
          <w:i/>
          <w:iCs/>
        </w:rPr>
        <w:t>accessibilité</w:t>
      </w:r>
      <w:r w:rsidR="00D97A88">
        <w:t xml:space="preserve">, il faut </w:t>
      </w:r>
      <w:r>
        <w:t>tenir compte non seulement des déficiences d’une personne</w:t>
      </w:r>
      <w:r w:rsidR="004C4C4C">
        <w:t xml:space="preserve"> ou de ses difficultés à exécuter des tâches</w:t>
      </w:r>
      <w:r w:rsidR="007C6B26">
        <w:t>, mais aussi de l’incidence</w:t>
      </w:r>
      <w:r>
        <w:t xml:space="preserve"> supplémentaire des barrières environnementales qui </w:t>
      </w:r>
      <w:r w:rsidR="004C4C4C">
        <w:t>contribuent à</w:t>
      </w:r>
      <w:r>
        <w:t xml:space="preserve"> l’incapacité. Ces barrières environnementales peuvent être physiques, comme les escaliers; technologique, comme </w:t>
      </w:r>
      <w:r w:rsidR="00765B06">
        <w:t>l</w:t>
      </w:r>
      <w:r>
        <w:t>es sites Web</w:t>
      </w:r>
      <w:r w:rsidR="00765B06">
        <w:t xml:space="preserve"> inaccessibles</w:t>
      </w:r>
      <w:r>
        <w:t xml:space="preserve">; ou être le résultat d’attitudes pouvant mener à la discrimination ou à l’exclusion. </w:t>
      </w:r>
    </w:p>
    <w:p w14:paraId="7C52BB6A" w14:textId="77777777" w:rsidR="00491D5C" w:rsidRDefault="00491D5C" w:rsidP="00491D5C">
      <w:pPr>
        <w:pStyle w:val="NoSpacing"/>
      </w:pPr>
    </w:p>
    <w:p w14:paraId="0CECD217" w14:textId="09AED78B" w:rsidR="00491D5C" w:rsidRDefault="00491D5C" w:rsidP="00491D5C">
      <w:pPr>
        <w:pStyle w:val="NoSpacing"/>
      </w:pPr>
      <w:r>
        <w:t xml:space="preserve">Le </w:t>
      </w:r>
      <w:r w:rsidR="004C4C4C">
        <w:t>«</w:t>
      </w:r>
      <w:r w:rsidR="004E474C">
        <w:t> </w:t>
      </w:r>
      <w:r>
        <w:t>modèle fondé sur les droits de la personne</w:t>
      </w:r>
      <w:r w:rsidR="004E474C">
        <w:t> </w:t>
      </w:r>
      <w:r w:rsidR="004C4C4C">
        <w:t>»</w:t>
      </w:r>
      <w:r>
        <w:t xml:space="preserve"> porte le modèle social plus haut en considérant la dignité comme un droit humain fondamental. En effet, cette approche considère le handicap comme une facette de la diversité humaine et tient compte du fait que les personnes ayant une incapacité ont besoin d</w:t>
      </w:r>
      <w:r w:rsidR="00934D6D">
        <w:t>’</w:t>
      </w:r>
      <w:r>
        <w:t>un soutien équitable pour jouir de leurs droits, et ce, même si les obstacles ont été éliminés.</w:t>
      </w:r>
    </w:p>
    <w:p w14:paraId="74446424" w14:textId="77777777" w:rsidR="00491D5C" w:rsidRDefault="00491D5C" w:rsidP="00491D5C">
      <w:pPr>
        <w:pStyle w:val="NoSpacing"/>
      </w:pPr>
    </w:p>
    <w:p w14:paraId="7EC2A439" w14:textId="77777777" w:rsidR="00491D5C" w:rsidRPr="00DC021F" w:rsidRDefault="00491D5C" w:rsidP="00491D5C">
      <w:pPr>
        <w:pStyle w:val="NoSpacing"/>
        <w:rPr>
          <w:rFonts w:asciiTheme="majorHAnsi" w:hAnsiTheme="majorHAnsi" w:cstheme="majorBidi"/>
          <w:sz w:val="20"/>
          <w:szCs w:val="20"/>
        </w:rPr>
      </w:pPr>
    </w:p>
    <w:p w14:paraId="0C231552" w14:textId="62B5B813" w:rsidR="00491D5C" w:rsidRDefault="007C6B26" w:rsidP="00491D5C">
      <w:pPr>
        <w:pStyle w:val="Heading2"/>
      </w:pPr>
      <w:r>
        <w:t xml:space="preserve">Langage </w:t>
      </w:r>
      <w:r w:rsidR="002218E9">
        <w:t>centré</w:t>
      </w:r>
      <w:r w:rsidR="00491D5C">
        <w:t xml:space="preserve"> sur la personne ou </w:t>
      </w:r>
      <w:r>
        <w:t xml:space="preserve">sur </w:t>
      </w:r>
      <w:r w:rsidR="00AE3AEE">
        <w:t>l’identité</w:t>
      </w:r>
    </w:p>
    <w:p w14:paraId="38F5B2F2" w14:textId="65BBB0C1" w:rsidR="00491D5C" w:rsidRDefault="002218E9" w:rsidP="00491D5C">
      <w:pPr>
        <w:pStyle w:val="NoSpacing"/>
      </w:pPr>
      <w:r>
        <w:t>Le langage centr</w:t>
      </w:r>
      <w:r w:rsidR="00491D5C">
        <w:t xml:space="preserve">é sur la personne (personne </w:t>
      </w:r>
      <w:r w:rsidR="009E0982" w:rsidRPr="00E14890">
        <w:t>en situation de handicap</w:t>
      </w:r>
      <w:r w:rsidR="00491D5C">
        <w:t xml:space="preserve">) </w:t>
      </w:r>
      <w:r w:rsidR="007773F1">
        <w:t>et</w:t>
      </w:r>
      <w:r w:rsidR="00AE3AEE">
        <w:t xml:space="preserve"> le langage </w:t>
      </w:r>
      <w:r>
        <w:t>centré</w:t>
      </w:r>
      <w:r w:rsidR="00491D5C">
        <w:t xml:space="preserve"> sur l’identité (personne handicapée) sont tous deux employés au Canada. Les personnes ayant un handicap ont longtemps été traitées comme des êtres inférieurs ayant pour </w:t>
      </w:r>
      <w:r w:rsidR="00491D5C">
        <w:rPr>
          <w:i/>
          <w:iCs/>
        </w:rPr>
        <w:t>seule</w:t>
      </w:r>
      <w:r w:rsidR="00491D5C">
        <w:t xml:space="preserve"> caractéristique leur incapacité. </w:t>
      </w:r>
      <w:r w:rsidR="00491D5C" w:rsidRPr="00BB4F2F">
        <w:t xml:space="preserve">Ainsi, le langage </w:t>
      </w:r>
      <w:r w:rsidRPr="00BB4F2F">
        <w:t>centré</w:t>
      </w:r>
      <w:r w:rsidR="00491D5C" w:rsidRPr="00BB4F2F">
        <w:t xml:space="preserve"> sur la personne </w:t>
      </w:r>
      <w:r w:rsidR="002C3D6F" w:rsidRPr="00BB4F2F">
        <w:t>peut servir</w:t>
      </w:r>
      <w:r w:rsidR="00020BEB" w:rsidRPr="00BB4F2F">
        <w:t xml:space="preserve"> </w:t>
      </w:r>
      <w:r w:rsidR="002C3D6F" w:rsidRPr="00BB4F2F">
        <w:t>à mettre au premier plan</w:t>
      </w:r>
      <w:r w:rsidR="00020BEB" w:rsidRPr="00BB4F2F">
        <w:t xml:space="preserve"> la personne </w:t>
      </w:r>
      <w:r w:rsidR="00AA340E" w:rsidRPr="00BB4F2F">
        <w:t>au lieu du</w:t>
      </w:r>
      <w:r w:rsidR="00020BEB" w:rsidRPr="00BB4F2F">
        <w:t xml:space="preserve"> handicap</w:t>
      </w:r>
      <w:r w:rsidR="00583BAD" w:rsidRPr="00BB4F2F">
        <w:t>.</w:t>
      </w:r>
      <w:r w:rsidR="003D0314">
        <w:t xml:space="preserve"> </w:t>
      </w:r>
    </w:p>
    <w:p w14:paraId="44DEC4AE" w14:textId="77777777" w:rsidR="00491D5C" w:rsidRPr="003D0314" w:rsidRDefault="00491D5C" w:rsidP="00491D5C">
      <w:pPr>
        <w:pStyle w:val="NoSpacing"/>
      </w:pPr>
    </w:p>
    <w:p w14:paraId="312C2E17" w14:textId="061EF066" w:rsidR="00491D5C" w:rsidRDefault="00491D5C" w:rsidP="00491D5C">
      <w:pPr>
        <w:pStyle w:val="NoSpacing"/>
      </w:pPr>
      <w:r>
        <w:t xml:space="preserve">Certaines personnes </w:t>
      </w:r>
      <w:r w:rsidR="009E0982" w:rsidRPr="00E14890">
        <w:t>en situation de handicap</w:t>
      </w:r>
      <w:r w:rsidR="00AE3AEE">
        <w:t xml:space="preserve"> préfèrent le langage </w:t>
      </w:r>
      <w:r w:rsidR="002218E9">
        <w:t>centré</w:t>
      </w:r>
      <w:r>
        <w:t xml:space="preserve"> sur l</w:t>
      </w:r>
      <w:r w:rsidR="00934D6D">
        <w:t>’</w:t>
      </w:r>
      <w:r>
        <w:t>identité</w:t>
      </w:r>
      <w:r w:rsidR="009F4F9A">
        <w:t>,</w:t>
      </w:r>
      <w:r>
        <w:t xml:space="preserve"> </w:t>
      </w:r>
      <w:r w:rsidR="007773F1">
        <w:t>car</w:t>
      </w:r>
      <w:r>
        <w:t xml:space="preserve"> </w:t>
      </w:r>
      <w:r w:rsidR="007773F1">
        <w:t>elles s’identifient</w:t>
      </w:r>
      <w:r w:rsidR="0016585D">
        <w:t xml:space="preserve"> davantage</w:t>
      </w:r>
      <w:r w:rsidR="007773F1">
        <w:t xml:space="preserve"> à leur handicap. Dans une telle situation, cette approche linguistique</w:t>
      </w:r>
      <w:r>
        <w:t xml:space="preserve"> favorise un sentiment d</w:t>
      </w:r>
      <w:r w:rsidR="00934D6D">
        <w:t>’</w:t>
      </w:r>
      <w:r>
        <w:t>ap</w:t>
      </w:r>
      <w:r w:rsidR="007773F1">
        <w:t>partenance à un groupe culturel.</w:t>
      </w:r>
    </w:p>
    <w:p w14:paraId="06F0EAE5" w14:textId="77777777" w:rsidR="00491D5C" w:rsidRDefault="00491D5C" w:rsidP="00491D5C">
      <w:pPr>
        <w:pStyle w:val="NoSpacing"/>
      </w:pPr>
    </w:p>
    <w:p w14:paraId="5023ACD8" w14:textId="4ED28A3C" w:rsidR="00D87451" w:rsidRDefault="00491D5C" w:rsidP="00491D5C">
      <w:pPr>
        <w:pStyle w:val="NoSpacing"/>
      </w:pPr>
      <w:r>
        <w:t xml:space="preserve">Parfois, les personnes </w:t>
      </w:r>
      <w:r w:rsidR="009E0982" w:rsidRPr="00E14890">
        <w:t>en situation de handicap</w:t>
      </w:r>
      <w:r>
        <w:t xml:space="preserve"> privilégie</w:t>
      </w:r>
      <w:r w:rsidR="009F4F9A">
        <w:t>nt</w:t>
      </w:r>
      <w:r>
        <w:t xml:space="preserve"> fortement l</w:t>
      </w:r>
      <w:r w:rsidR="00934D6D">
        <w:t>’</w:t>
      </w:r>
      <w:r>
        <w:t>un ou l</w:t>
      </w:r>
      <w:r w:rsidR="00934D6D">
        <w:t>’</w:t>
      </w:r>
      <w:r>
        <w:t>autre langage. Il convient donc de les questionner sur leurs préférences en prêtant attention au langage employé autour de vous. Dans le doute, il est généralement recommand</w:t>
      </w:r>
      <w:r w:rsidR="009F4F9A">
        <w:t>é</w:t>
      </w:r>
      <w:r>
        <w:t xml:space="preserve"> d’utiliser le langage </w:t>
      </w:r>
      <w:r w:rsidR="002218E9">
        <w:t>centré</w:t>
      </w:r>
      <w:r>
        <w:t xml:space="preserve"> sur la personne. Le bureau national du RCA empl</w:t>
      </w:r>
      <w:r w:rsidR="00D97A88">
        <w:t xml:space="preserve">oie </w:t>
      </w:r>
      <w:r w:rsidR="00AE3AEE">
        <w:t xml:space="preserve">le langage </w:t>
      </w:r>
      <w:r w:rsidR="002218E9">
        <w:t xml:space="preserve">centré </w:t>
      </w:r>
      <w:r>
        <w:t>sur la personne dans toutes ses communications.</w:t>
      </w:r>
    </w:p>
    <w:p w14:paraId="5D718C22" w14:textId="77777777" w:rsidR="00491D5C" w:rsidRPr="00531450" w:rsidRDefault="00491D5C" w:rsidP="00491D5C">
      <w:pPr>
        <w:pStyle w:val="NoSpacing"/>
      </w:pPr>
    </w:p>
    <w:p w14:paraId="6819E784" w14:textId="77777777" w:rsidR="00491D5C" w:rsidRPr="007E0DF6" w:rsidRDefault="00491D5C" w:rsidP="00491D5C">
      <w:pPr>
        <w:pStyle w:val="Heading2"/>
      </w:pPr>
      <w:r>
        <w:t>Intersectionnalité</w:t>
      </w:r>
    </w:p>
    <w:p w14:paraId="44D393C3" w14:textId="7C538FAC" w:rsidR="00491D5C" w:rsidRPr="00243252" w:rsidRDefault="00491D5C" w:rsidP="00491D5C">
      <w:pPr>
        <w:pStyle w:val="NoSpacing"/>
      </w:pPr>
      <w:r>
        <w:t>Défini par la professeure américa</w:t>
      </w:r>
      <w:r w:rsidR="00D97A88">
        <w:t>ine Kimberlé Crenshaw, le concept</w:t>
      </w:r>
      <w:r>
        <w:t xml:space="preserve"> d’intersectionnalité vise à </w:t>
      </w:r>
      <w:r w:rsidR="00C16E3F">
        <w:t xml:space="preserve">nous aider à comprendre </w:t>
      </w:r>
      <w:r>
        <w:t>l</w:t>
      </w:r>
      <w:r w:rsidR="00934D6D">
        <w:t>’</w:t>
      </w:r>
      <w:r>
        <w:t xml:space="preserve">expérience d’une personne en tenant compte de tous les aspects de son identité. Ce cadre nous permet d’apprécier la diversité et les multiples facettes des personnes </w:t>
      </w:r>
      <w:r w:rsidR="009E0982" w:rsidRPr="00E14890">
        <w:t>en situation de handicap</w:t>
      </w:r>
      <w:r>
        <w:t>. Plus</w:t>
      </w:r>
      <w:r w:rsidR="00C16E3F">
        <w:t>ieurs éléments forgent l’identité et façonnent les expériences d’une personne en dehors de son handicap</w:t>
      </w:r>
      <w:r>
        <w:t xml:space="preserve">, </w:t>
      </w:r>
      <w:r w:rsidR="00C16E3F">
        <w:t>notamment</w:t>
      </w:r>
      <w:r>
        <w:t xml:space="preserve"> le sexe, l’origine ethnique, l’orientation sexuelle, l’âge et la nationalité</w:t>
      </w:r>
      <w:r w:rsidR="00C16E3F">
        <w:t>. Un</w:t>
      </w:r>
      <w:r w:rsidR="0016585D">
        <w:t>e</w:t>
      </w:r>
      <w:r>
        <w:t xml:space="preserve"> p</w:t>
      </w:r>
      <w:r w:rsidR="00AE3AEE">
        <w:t>ersonne peut également avoir un</w:t>
      </w:r>
      <w:r>
        <w:t xml:space="preserve"> ou plusieurs </w:t>
      </w:r>
      <w:r w:rsidR="00AE3AEE">
        <w:t>handicaps.</w:t>
      </w:r>
    </w:p>
    <w:p w14:paraId="03D86D65" w14:textId="77777777" w:rsidR="00491D5C" w:rsidRPr="00DC021F" w:rsidRDefault="00491D5C" w:rsidP="00491D5C">
      <w:pPr>
        <w:pStyle w:val="NoSpacing"/>
      </w:pPr>
    </w:p>
    <w:p w14:paraId="20E96F18" w14:textId="77777777" w:rsidR="00491D5C" w:rsidRPr="00CE22BA" w:rsidRDefault="00491D5C" w:rsidP="00491D5C">
      <w:pPr>
        <w:pStyle w:val="Heading2"/>
      </w:pPr>
      <w:r>
        <w:t>Inclusion</w:t>
      </w:r>
    </w:p>
    <w:p w14:paraId="3657B66C" w14:textId="70C59E0E" w:rsidR="00491D5C" w:rsidRDefault="00491D5C" w:rsidP="00491D5C">
      <w:pPr>
        <w:pStyle w:val="NoSpacing"/>
      </w:pPr>
      <w:r>
        <w:t>L</w:t>
      </w:r>
      <w:r w:rsidR="00934D6D">
        <w:t>’</w:t>
      </w:r>
      <w:r>
        <w:t>inclusion désigne l</w:t>
      </w:r>
      <w:r w:rsidR="00934D6D">
        <w:t>’</w:t>
      </w:r>
      <w:r>
        <w:t>acte de reconnaître et de valoriser les différences identitaires. Ce processus vise à garantir que des personnes d</w:t>
      </w:r>
      <w:r w:rsidR="00934D6D">
        <w:t>’</w:t>
      </w:r>
      <w:r>
        <w:t>origines, de compétences, d</w:t>
      </w:r>
      <w:r w:rsidR="00934D6D">
        <w:t>’</w:t>
      </w:r>
      <w:r>
        <w:t>identités et d</w:t>
      </w:r>
      <w:r w:rsidR="00934D6D">
        <w:t>’</w:t>
      </w:r>
      <w:r>
        <w:t>aptitudes diverses ont des chances égales de participer de façon significative à la vie sociale.</w:t>
      </w:r>
    </w:p>
    <w:p w14:paraId="5DFE2ABE" w14:textId="77777777" w:rsidR="00491D5C" w:rsidRDefault="00491D5C" w:rsidP="00491D5C">
      <w:pPr>
        <w:pStyle w:val="NoSpacing"/>
        <w:rPr>
          <w:highlight w:val="yellow"/>
        </w:rPr>
      </w:pPr>
    </w:p>
    <w:p w14:paraId="7ABAAF3C" w14:textId="1A4C528C" w:rsidR="00491D5C" w:rsidRPr="00CE22BA" w:rsidRDefault="009F4F9A" w:rsidP="00491D5C">
      <w:pPr>
        <w:pStyle w:val="Heading2"/>
      </w:pPr>
      <w:r>
        <w:t>Accommodement</w:t>
      </w:r>
    </w:p>
    <w:p w14:paraId="66E1866F" w14:textId="3850EC60" w:rsidR="00491D5C" w:rsidRDefault="00491D5C" w:rsidP="00491D5C">
      <w:pPr>
        <w:pStyle w:val="NoSpacing"/>
      </w:pPr>
      <w:r>
        <w:t>Le terme «</w:t>
      </w:r>
      <w:r w:rsidR="004E474C">
        <w:t> </w:t>
      </w:r>
      <w:r>
        <w:t>accommodement</w:t>
      </w:r>
      <w:r w:rsidR="004E474C">
        <w:t> </w:t>
      </w:r>
      <w:r>
        <w:t xml:space="preserve">» désigne les dispositions et les arrangements qui doivent être pris pour assurer la pleine participation </w:t>
      </w:r>
      <w:r w:rsidR="00C16E3F">
        <w:t xml:space="preserve">sociale </w:t>
      </w:r>
      <w:r>
        <w:t xml:space="preserve">d’une personne </w:t>
      </w:r>
      <w:r w:rsidR="009E0982" w:rsidRPr="00E14890">
        <w:t>en situation de handicap</w:t>
      </w:r>
      <w:r>
        <w:t xml:space="preserve">. </w:t>
      </w:r>
    </w:p>
    <w:p w14:paraId="74EF310E" w14:textId="77777777" w:rsidR="00491D5C" w:rsidRDefault="00491D5C" w:rsidP="00491D5C">
      <w:pPr>
        <w:pStyle w:val="NoSpacing"/>
      </w:pPr>
    </w:p>
    <w:p w14:paraId="1739D309" w14:textId="77777777" w:rsidR="00491D5C" w:rsidRDefault="00491D5C" w:rsidP="00491D5C">
      <w:pPr>
        <w:pStyle w:val="Heading2"/>
      </w:pPr>
      <w:r>
        <w:t>Allié(e)</w:t>
      </w:r>
    </w:p>
    <w:p w14:paraId="2061B7F2" w14:textId="63867DF8" w:rsidR="00491D5C" w:rsidRDefault="00491D5C" w:rsidP="00491D5C">
      <w:pPr>
        <w:pStyle w:val="NoSpacing"/>
      </w:pPr>
      <w:r>
        <w:t>Un(e) allié(e) est une personne qui soutient la cause d</w:t>
      </w:r>
      <w:r w:rsidR="00934D6D">
        <w:t>’</w:t>
      </w:r>
      <w:r>
        <w:t xml:space="preserve">un groupe marginalisé. Les </w:t>
      </w:r>
      <w:hyperlink r:id="rId23" w:history="1">
        <w:r>
          <w:rPr>
            <w:rStyle w:val="Hyperlink"/>
          </w:rPr>
          <w:t>Centers for Disease Control and Prevention (CDC)</w:t>
        </w:r>
      </w:hyperlink>
      <w:r>
        <w:t xml:space="preserve"> ont </w:t>
      </w:r>
      <w:r w:rsidR="009F4F9A">
        <w:t>créé</w:t>
      </w:r>
      <w:r>
        <w:t xml:space="preserve"> un acronyme destiné aux allié(e)s des personnes en situation de handicap</w:t>
      </w:r>
      <w:r w:rsidR="009E2C81">
        <w:t xml:space="preserve"> à l’aide du mot anglais «</w:t>
      </w:r>
      <w:r w:rsidR="004E474C">
        <w:t> </w:t>
      </w:r>
      <w:r w:rsidR="009E2C81">
        <w:t>ALLY</w:t>
      </w:r>
      <w:r w:rsidR="004E474C">
        <w:t> </w:t>
      </w:r>
      <w:r w:rsidR="009E2C81">
        <w:t>»</w:t>
      </w:r>
      <w:r>
        <w:t> :</w:t>
      </w:r>
    </w:p>
    <w:p w14:paraId="476C0E67" w14:textId="77777777" w:rsidR="002D3DAA" w:rsidRDefault="002D3DAA" w:rsidP="00491D5C">
      <w:pPr>
        <w:pStyle w:val="NoSpacing"/>
      </w:pPr>
    </w:p>
    <w:p w14:paraId="0F7C9257" w14:textId="77777777" w:rsidR="002D3DAA" w:rsidRPr="002D3DAA" w:rsidRDefault="002D3DAA" w:rsidP="002D3DAA">
      <w:pPr>
        <w:pStyle w:val="NoSpacing"/>
        <w:rPr>
          <w:lang w:val="en-US"/>
        </w:rPr>
      </w:pPr>
      <w:r w:rsidRPr="002D3DAA">
        <w:rPr>
          <w:lang w:val="en-US"/>
        </w:rPr>
        <w:t xml:space="preserve">A : Acknowledge and respect individual experiences </w:t>
      </w:r>
    </w:p>
    <w:p w14:paraId="3906D77E" w14:textId="6C26F7E1" w:rsidR="002D3DAA" w:rsidRPr="002D3DAA" w:rsidRDefault="002D3DAA" w:rsidP="002D3DAA">
      <w:pPr>
        <w:pStyle w:val="NoSpacing"/>
        <w:rPr>
          <w:lang w:val="en-US"/>
        </w:rPr>
      </w:pPr>
      <w:r w:rsidRPr="002D3DAA">
        <w:rPr>
          <w:lang w:val="en-US"/>
        </w:rPr>
        <w:t>L :</w:t>
      </w:r>
      <w:r w:rsidR="0021583F">
        <w:rPr>
          <w:lang w:val="en-US"/>
        </w:rPr>
        <w:t xml:space="preserve"> </w:t>
      </w:r>
      <w:r w:rsidRPr="002D3DAA">
        <w:rPr>
          <w:lang w:val="en-US"/>
        </w:rPr>
        <w:t xml:space="preserve">Learn about disabilities </w:t>
      </w:r>
    </w:p>
    <w:p w14:paraId="5685C5FA" w14:textId="77777777" w:rsidR="002D3DAA" w:rsidRPr="002D3DAA" w:rsidRDefault="002D3DAA" w:rsidP="002D3DAA">
      <w:pPr>
        <w:pStyle w:val="NoSpacing"/>
        <w:rPr>
          <w:lang w:val="en-US"/>
        </w:rPr>
      </w:pPr>
      <w:r w:rsidRPr="002D3DAA">
        <w:rPr>
          <w:lang w:val="en-US"/>
        </w:rPr>
        <w:t xml:space="preserve">L : Leverage your influence to promote accessibility and inclusion </w:t>
      </w:r>
    </w:p>
    <w:p w14:paraId="6508F36A" w14:textId="77777777" w:rsidR="002D3DAA" w:rsidRPr="002D3DAA" w:rsidRDefault="002D3DAA" w:rsidP="002D3DAA">
      <w:pPr>
        <w:pStyle w:val="NoSpacing"/>
        <w:rPr>
          <w:lang w:val="en-US"/>
        </w:rPr>
      </w:pPr>
      <w:r w:rsidRPr="002D3DAA">
        <w:rPr>
          <w:lang w:val="en-US"/>
        </w:rPr>
        <w:t xml:space="preserve">Y : Yield the floor to people with disabilities </w:t>
      </w:r>
    </w:p>
    <w:p w14:paraId="5FDA70D1" w14:textId="77777777" w:rsidR="00491D5C" w:rsidRDefault="00491D5C" w:rsidP="00491D5C">
      <w:pPr>
        <w:pStyle w:val="NoSpacing"/>
        <w:rPr>
          <w:lang w:val="en-US"/>
        </w:rPr>
      </w:pPr>
    </w:p>
    <w:p w14:paraId="005AD1FA" w14:textId="6EECC5DB" w:rsidR="00AE3AEE" w:rsidRDefault="00AE3AEE" w:rsidP="00491D5C">
      <w:pPr>
        <w:pStyle w:val="NoSpacing"/>
        <w:rPr>
          <w:rFonts w:cstheme="minorHAnsi"/>
          <w:color w:val="202122"/>
          <w:shd w:val="clear" w:color="auto" w:fill="FFFFFF"/>
        </w:rPr>
      </w:pPr>
      <w:r w:rsidRPr="00AE3AEE">
        <w:rPr>
          <w:rFonts w:cstheme="minorHAnsi"/>
          <w:color w:val="202122"/>
          <w:shd w:val="clear" w:color="auto" w:fill="FFFFFF"/>
        </w:rPr>
        <w:t>[traduction]</w:t>
      </w:r>
    </w:p>
    <w:p w14:paraId="0C6F4BB0" w14:textId="77777777" w:rsidR="00AE3AEE" w:rsidRPr="00AE3AEE" w:rsidRDefault="00AE3AEE" w:rsidP="00491D5C">
      <w:pPr>
        <w:pStyle w:val="NoSpacing"/>
        <w:rPr>
          <w:rFonts w:cstheme="minorHAnsi"/>
        </w:rPr>
      </w:pPr>
    </w:p>
    <w:p w14:paraId="3CD9CB29" w14:textId="4A71C730" w:rsidR="002D3DAA" w:rsidRPr="002D3DAA" w:rsidRDefault="00B55990" w:rsidP="002D3DAA">
      <w:pPr>
        <w:pStyle w:val="NoSpacing"/>
      </w:pPr>
      <w:r>
        <w:t>A :</w:t>
      </w:r>
      <w:r w:rsidR="00DE2977">
        <w:t xml:space="preserve"> </w:t>
      </w:r>
      <w:r>
        <w:t>Reconnaissez et respectez</w:t>
      </w:r>
      <w:r w:rsidR="002D3DAA" w:rsidRPr="002D3DAA">
        <w:t xml:space="preserve"> les expériences individuelles</w:t>
      </w:r>
    </w:p>
    <w:p w14:paraId="0A53B040" w14:textId="5A49E78C" w:rsidR="002D3DAA" w:rsidRPr="002D3DAA" w:rsidRDefault="00B55990" w:rsidP="002D3DAA">
      <w:pPr>
        <w:pStyle w:val="NoSpacing"/>
      </w:pPr>
      <w:r>
        <w:t>L :</w:t>
      </w:r>
      <w:r w:rsidR="00DE2977">
        <w:t xml:space="preserve"> </w:t>
      </w:r>
      <w:r w:rsidR="002D3DAA" w:rsidRPr="002D3DAA">
        <w:t>Renseignez-vous sur le handicap</w:t>
      </w:r>
    </w:p>
    <w:p w14:paraId="479D3E3F" w14:textId="5AA131C0" w:rsidR="002D3DAA" w:rsidRPr="002D3DAA" w:rsidRDefault="002D3DAA" w:rsidP="002D3DAA">
      <w:pPr>
        <w:pStyle w:val="NoSpacing"/>
      </w:pPr>
      <w:r w:rsidRPr="002D3DAA">
        <w:t xml:space="preserve">L : </w:t>
      </w:r>
      <w:r>
        <w:t>E</w:t>
      </w:r>
      <w:r w:rsidRPr="002D3DAA">
        <w:t>xercez votre influence en promouvant l</w:t>
      </w:r>
      <w:r w:rsidR="00B55990">
        <w:t>’</w:t>
      </w:r>
      <w:r w:rsidRPr="002D3DAA">
        <w:t>accessibilité et l</w:t>
      </w:r>
      <w:r w:rsidR="00B55990">
        <w:t>’</w:t>
      </w:r>
      <w:r w:rsidRPr="002D3DAA">
        <w:t>inclusion</w:t>
      </w:r>
    </w:p>
    <w:p w14:paraId="7669DD29" w14:textId="1388F4BF" w:rsidR="002D3DAA" w:rsidRPr="002D3DAA" w:rsidRDefault="002D3DAA" w:rsidP="002D3DAA">
      <w:pPr>
        <w:pStyle w:val="NoSpacing"/>
      </w:pPr>
      <w:r w:rsidRPr="002D3DAA">
        <w:t>Y :</w:t>
      </w:r>
      <w:r w:rsidR="00DE2977">
        <w:t xml:space="preserve"> </w:t>
      </w:r>
      <w:r>
        <w:t>Cédez</w:t>
      </w:r>
      <w:r w:rsidRPr="002D3DAA">
        <w:t xml:space="preserve"> la parole aux personnes </w:t>
      </w:r>
      <w:r w:rsidR="009E0982" w:rsidRPr="00E14890">
        <w:t>en situation de handicap</w:t>
      </w:r>
      <w:r w:rsidR="009E0982" w:rsidRPr="002D3DAA">
        <w:t xml:space="preserve"> </w:t>
      </w:r>
    </w:p>
    <w:p w14:paraId="3A2DCE8C" w14:textId="77777777" w:rsidR="00491D5C" w:rsidRPr="002D3DAA" w:rsidRDefault="00491D5C" w:rsidP="00491D5C">
      <w:pPr>
        <w:pStyle w:val="NoSpacing"/>
      </w:pPr>
    </w:p>
    <w:p w14:paraId="37F7C985" w14:textId="0FA8A5D4" w:rsidR="00491D5C" w:rsidRPr="002D3DAA" w:rsidRDefault="00491D5C" w:rsidP="00491D5C">
      <w:pPr>
        <w:pStyle w:val="NoSpacing"/>
      </w:pPr>
      <w:r w:rsidRPr="002D3DAA">
        <w:br w:type="page"/>
      </w:r>
    </w:p>
    <w:p w14:paraId="37FAD4B9" w14:textId="77777777" w:rsidR="00491D5C" w:rsidRPr="007E0DF6" w:rsidRDefault="00491D5C" w:rsidP="00491D5C">
      <w:pPr>
        <w:pStyle w:val="Heading1"/>
      </w:pPr>
      <w:bookmarkStart w:id="5" w:name="_Toc121825013"/>
      <w:r>
        <w:t>Lignes directrices générales</w:t>
      </w:r>
      <w:bookmarkEnd w:id="5"/>
    </w:p>
    <w:p w14:paraId="2CBF9C25" w14:textId="4934911A" w:rsidR="00491D5C" w:rsidRPr="00DC021F" w:rsidRDefault="0016585D" w:rsidP="00491D5C">
      <w:pPr>
        <w:pStyle w:val="NoSpacing"/>
        <w:rPr>
          <w:color w:val="000000"/>
          <w:bdr w:val="none" w:sz="0" w:space="0" w:color="auto" w:frame="1"/>
        </w:rPr>
      </w:pPr>
      <w:r>
        <w:t>Le langage</w:t>
      </w:r>
      <w:r w:rsidR="00491D5C">
        <w:t xml:space="preserve"> forge notre identité </w:t>
      </w:r>
      <w:r>
        <w:t xml:space="preserve">personnelle </w:t>
      </w:r>
      <w:r w:rsidR="00491D5C" w:rsidRPr="0016585D">
        <w:t xml:space="preserve">et renforce nos interactions avec les autres. </w:t>
      </w:r>
      <w:r>
        <w:rPr>
          <w:color w:val="000000"/>
          <w:bdr w:val="none" w:sz="0" w:space="0" w:color="auto" w:frame="1"/>
        </w:rPr>
        <w:t>L</w:t>
      </w:r>
      <w:r w:rsidR="00830A51">
        <w:rPr>
          <w:color w:val="000000"/>
          <w:bdr w:val="none" w:sz="0" w:space="0" w:color="auto" w:frame="1"/>
        </w:rPr>
        <w:t xml:space="preserve">e langage </w:t>
      </w:r>
      <w:r>
        <w:rPr>
          <w:color w:val="000000"/>
          <w:bdr w:val="none" w:sz="0" w:space="0" w:color="auto" w:frame="1"/>
        </w:rPr>
        <w:t>inclusi</w:t>
      </w:r>
      <w:r w:rsidR="00830A51">
        <w:rPr>
          <w:color w:val="000000"/>
          <w:bdr w:val="none" w:sz="0" w:space="0" w:color="auto" w:frame="1"/>
        </w:rPr>
        <w:t>f</w:t>
      </w:r>
      <w:r w:rsidR="00491D5C" w:rsidRPr="0016585D">
        <w:rPr>
          <w:color w:val="000000"/>
          <w:bdr w:val="none" w:sz="0" w:space="0" w:color="auto" w:frame="1"/>
        </w:rPr>
        <w:t xml:space="preserve"> est </w:t>
      </w:r>
      <w:r w:rsidR="00C16E3F" w:rsidRPr="0016585D">
        <w:rPr>
          <w:color w:val="000000"/>
          <w:bdr w:val="none" w:sz="0" w:space="0" w:color="auto" w:frame="1"/>
        </w:rPr>
        <w:t xml:space="preserve">donc </w:t>
      </w:r>
      <w:r w:rsidR="00491D5C" w:rsidRPr="0016585D">
        <w:rPr>
          <w:color w:val="000000"/>
          <w:bdr w:val="none" w:sz="0" w:space="0" w:color="auto" w:frame="1"/>
        </w:rPr>
        <w:t>un outil puissant de lutte contre le capacitisme</w:t>
      </w:r>
      <w:r w:rsidR="00491D5C">
        <w:rPr>
          <w:color w:val="000000"/>
          <w:bdr w:val="none" w:sz="0" w:space="0" w:color="auto" w:frame="1"/>
        </w:rPr>
        <w:t xml:space="preserve">. </w:t>
      </w:r>
      <w:r w:rsidR="00D97A88">
        <w:rPr>
          <w:color w:val="000000"/>
          <w:bdr w:val="none" w:sz="0" w:space="0" w:color="auto" w:frame="1"/>
        </w:rPr>
        <w:t xml:space="preserve">Dans </w:t>
      </w:r>
      <w:r w:rsidR="00D97A88">
        <w:t>l</w:t>
      </w:r>
      <w:r w:rsidR="00C16E3F">
        <w:t>a section qui suit</w:t>
      </w:r>
      <w:r w:rsidR="00D97A88">
        <w:t>, le RCA</w:t>
      </w:r>
      <w:r w:rsidR="00C16E3F">
        <w:t xml:space="preserve"> présente </w:t>
      </w:r>
      <w:r w:rsidR="00D97A88">
        <w:t>d</w:t>
      </w:r>
      <w:r w:rsidR="00C16E3F">
        <w:t xml:space="preserve">es pratiques exemplaires </w:t>
      </w:r>
      <w:r w:rsidR="00491D5C">
        <w:t>en matière de langage.</w:t>
      </w:r>
    </w:p>
    <w:p w14:paraId="4DD5F03D" w14:textId="77777777" w:rsidR="00491D5C" w:rsidRDefault="00491D5C" w:rsidP="00491D5C">
      <w:pPr>
        <w:pStyle w:val="NoSpacing"/>
        <w:rPr>
          <w:rFonts w:cstheme="minorHAnsi"/>
        </w:rPr>
      </w:pPr>
    </w:p>
    <w:p w14:paraId="236E21DD" w14:textId="0821FD03" w:rsidR="00491D5C" w:rsidRPr="00716977" w:rsidRDefault="00830A51" w:rsidP="00491D5C">
      <w:pPr>
        <w:pStyle w:val="NoSpacing"/>
        <w:rPr>
          <w:rFonts w:cstheme="minorHAnsi"/>
          <w:b/>
          <w:bCs/>
        </w:rPr>
      </w:pPr>
      <w:r>
        <w:t>Demandez</w:t>
      </w:r>
      <w:r w:rsidR="00491D5C">
        <w:t xml:space="preserve"> aux personnes </w:t>
      </w:r>
      <w:r w:rsidR="009E0982" w:rsidRPr="00E14890">
        <w:t>en situation de handicap</w:t>
      </w:r>
      <w:r w:rsidR="009E0982">
        <w:t xml:space="preserve"> </w:t>
      </w:r>
      <w:r w:rsidR="00491D5C">
        <w:t xml:space="preserve">si elles souhaitent que vous fassiez référence à leur </w:t>
      </w:r>
      <w:r w:rsidR="00C16E3F">
        <w:t>situation et d</w:t>
      </w:r>
      <w:r w:rsidR="00491D5C">
        <w:t xml:space="preserve">ans l’affirmative, </w:t>
      </w:r>
      <w:r>
        <w:t>assurez-vous du</w:t>
      </w:r>
      <w:r w:rsidR="00491D5C">
        <w:t xml:space="preserve"> langage </w:t>
      </w:r>
      <w:r>
        <w:t>qu’</w:t>
      </w:r>
      <w:r w:rsidR="00491D5C">
        <w:t>elles préfèrent.</w:t>
      </w:r>
      <w:r w:rsidR="00491D5C">
        <w:rPr>
          <w:b/>
        </w:rPr>
        <w:t xml:space="preserve"> </w:t>
      </w:r>
      <w:r w:rsidR="00491D5C" w:rsidRPr="00817BBB">
        <w:t xml:space="preserve">Les expériences, la culture et les croyances varient parmi les personnes en situation de handicap. Bien que certaines personnes soient à l’aise de discuter de leur handicap, d’autres pourraient dans certains cas préférer ne pas </w:t>
      </w:r>
      <w:r w:rsidR="00C16E3F" w:rsidRPr="00817BBB">
        <w:t>le divulguer ou en parler.</w:t>
      </w:r>
    </w:p>
    <w:p w14:paraId="5315DC9F" w14:textId="77777777" w:rsidR="00491D5C" w:rsidRDefault="00491D5C" w:rsidP="00491D5C">
      <w:pPr>
        <w:pStyle w:val="NoSpacing"/>
        <w:rPr>
          <w:rFonts w:cstheme="minorHAnsi"/>
        </w:rPr>
      </w:pPr>
    </w:p>
    <w:p w14:paraId="08BDA897" w14:textId="5F1808AC" w:rsidR="00491D5C" w:rsidRPr="00333E1F" w:rsidRDefault="009E2C81" w:rsidP="00491D5C">
      <w:pPr>
        <w:pStyle w:val="NoSpacing"/>
        <w:rPr>
          <w:rFonts w:cstheme="minorHAnsi"/>
          <w:b/>
          <w:bCs/>
        </w:rPr>
      </w:pPr>
      <w:r w:rsidRPr="00333E1F">
        <w:rPr>
          <w:b/>
        </w:rPr>
        <w:t>Adoptez</w:t>
      </w:r>
      <w:r w:rsidR="00491D5C" w:rsidRPr="00333E1F">
        <w:rPr>
          <w:b/>
        </w:rPr>
        <w:t xml:space="preserve"> un langage qui met l</w:t>
      </w:r>
      <w:r w:rsidR="00934D6D" w:rsidRPr="00333E1F">
        <w:rPr>
          <w:b/>
        </w:rPr>
        <w:t>’</w:t>
      </w:r>
      <w:r w:rsidR="00491D5C" w:rsidRPr="00333E1F">
        <w:rPr>
          <w:b/>
        </w:rPr>
        <w:t xml:space="preserve">accent sur les mesures d’accommodement </w:t>
      </w:r>
      <w:r w:rsidR="00830A51">
        <w:rPr>
          <w:b/>
        </w:rPr>
        <w:t>pour</w:t>
      </w:r>
      <w:r w:rsidR="00491D5C" w:rsidRPr="00333E1F">
        <w:rPr>
          <w:b/>
        </w:rPr>
        <w:t xml:space="preserve"> personnes en situation de handicap, plutôt que sur la présence d’un handicap. </w:t>
      </w:r>
    </w:p>
    <w:p w14:paraId="6EF960C0" w14:textId="77777777" w:rsidR="00491D5C" w:rsidRPr="00333E1F" w:rsidRDefault="00491D5C" w:rsidP="00491D5C">
      <w:pPr>
        <w:pStyle w:val="NoSpacing"/>
        <w:ind w:left="709"/>
        <w:rPr>
          <w:rFonts w:cstheme="minorHAnsi"/>
          <w:b/>
          <w:bCs/>
        </w:rPr>
      </w:pPr>
    </w:p>
    <w:p w14:paraId="700192EB" w14:textId="465F3E8A" w:rsidR="00491D5C" w:rsidRPr="00333E1F" w:rsidRDefault="00B55990" w:rsidP="00491D5C">
      <w:pPr>
        <w:pStyle w:val="NoSpacing"/>
        <w:tabs>
          <w:tab w:val="left" w:pos="4788"/>
        </w:tabs>
        <w:ind w:left="709"/>
        <w:rPr>
          <w:rFonts w:cstheme="minorHAnsi"/>
        </w:rPr>
      </w:pPr>
      <w:r>
        <w:t>Au lieu de dire : «</w:t>
      </w:r>
      <w:r w:rsidR="004E474C">
        <w:t> </w:t>
      </w:r>
      <w:r>
        <w:t>s</w:t>
      </w:r>
      <w:r w:rsidR="00491D5C" w:rsidRPr="00333E1F">
        <w:t>tationnement pour personnes handicapées</w:t>
      </w:r>
      <w:r w:rsidR="004E474C">
        <w:t> </w:t>
      </w:r>
      <w:r>
        <w:t>»</w:t>
      </w:r>
    </w:p>
    <w:p w14:paraId="076E343D" w14:textId="068ED56E" w:rsidR="00491D5C" w:rsidRPr="00333E1F" w:rsidRDefault="007B46EE" w:rsidP="00491D5C">
      <w:pPr>
        <w:pStyle w:val="NoSpacing"/>
        <w:tabs>
          <w:tab w:val="left" w:pos="4788"/>
        </w:tabs>
        <w:ind w:left="709"/>
        <w:rPr>
          <w:rFonts w:cstheme="minorHAnsi"/>
        </w:rPr>
      </w:pPr>
      <w:r>
        <w:t>Dites plutôt :</w:t>
      </w:r>
      <w:r w:rsidR="0021583F">
        <w:t xml:space="preserve"> </w:t>
      </w:r>
      <w:r w:rsidR="00B55990">
        <w:t>«</w:t>
      </w:r>
      <w:r w:rsidR="004E474C">
        <w:t> </w:t>
      </w:r>
      <w:r w:rsidR="00B55990">
        <w:t>s</w:t>
      </w:r>
      <w:r w:rsidR="00491D5C" w:rsidRPr="00333E1F">
        <w:t>tationnement accessible</w:t>
      </w:r>
      <w:r w:rsidR="004E474C">
        <w:t> </w:t>
      </w:r>
      <w:r w:rsidR="00B55990">
        <w:t>»</w:t>
      </w:r>
    </w:p>
    <w:p w14:paraId="29D6CD2C" w14:textId="77777777" w:rsidR="00491D5C" w:rsidRPr="00333E1F" w:rsidRDefault="00491D5C" w:rsidP="00491D5C">
      <w:pPr>
        <w:pStyle w:val="NoSpacing"/>
      </w:pPr>
    </w:p>
    <w:p w14:paraId="3089CFA0" w14:textId="137C8BC4" w:rsidR="00491D5C" w:rsidRPr="00074722" w:rsidRDefault="00491D5C" w:rsidP="00491D5C">
      <w:pPr>
        <w:pStyle w:val="NoSpacing"/>
        <w:tabs>
          <w:tab w:val="left" w:pos="4788"/>
        </w:tabs>
        <w:rPr>
          <w:rFonts w:cstheme="minorHAnsi"/>
        </w:rPr>
      </w:pPr>
      <w:r w:rsidRPr="00333E1F">
        <w:rPr>
          <w:b/>
        </w:rPr>
        <w:t xml:space="preserve">Optez </w:t>
      </w:r>
      <w:r w:rsidR="00C16E3F" w:rsidRPr="00333E1F">
        <w:rPr>
          <w:b/>
        </w:rPr>
        <w:t xml:space="preserve">pour un langage </w:t>
      </w:r>
      <w:r w:rsidR="009E2C81" w:rsidRPr="00333E1F">
        <w:rPr>
          <w:b/>
        </w:rPr>
        <w:t>soulignant que les</w:t>
      </w:r>
      <w:r w:rsidRPr="00333E1F">
        <w:rPr>
          <w:b/>
        </w:rPr>
        <w:t xml:space="preserve"> personnes en situation de handicap sont des </w:t>
      </w:r>
      <w:r w:rsidRPr="00333E1F">
        <w:rPr>
          <w:b/>
          <w:i/>
          <w:iCs/>
        </w:rPr>
        <w:t>personnes</w:t>
      </w:r>
      <w:r w:rsidRPr="00333E1F">
        <w:rPr>
          <w:b/>
        </w:rPr>
        <w:t xml:space="preserve"> </w:t>
      </w:r>
      <w:r w:rsidR="009E2C81" w:rsidRPr="00333E1F">
        <w:rPr>
          <w:b/>
        </w:rPr>
        <w:t xml:space="preserve">qui </w:t>
      </w:r>
      <w:r w:rsidR="002857B1">
        <w:rPr>
          <w:b/>
        </w:rPr>
        <w:t>sont dotées d’identités multiples</w:t>
      </w:r>
      <w:r w:rsidRPr="00333E1F">
        <w:rPr>
          <w:b/>
        </w:rPr>
        <w:t>.</w:t>
      </w:r>
    </w:p>
    <w:p w14:paraId="31EF0145" w14:textId="77777777" w:rsidR="00491D5C" w:rsidRDefault="00491D5C" w:rsidP="00491D5C">
      <w:pPr>
        <w:pStyle w:val="NoSpacing"/>
        <w:tabs>
          <w:tab w:val="left" w:pos="4788"/>
        </w:tabs>
        <w:rPr>
          <w:rFonts w:cstheme="minorHAnsi"/>
        </w:rPr>
      </w:pPr>
    </w:p>
    <w:p w14:paraId="39108D3B" w14:textId="7866AEA3" w:rsidR="00491D5C" w:rsidRDefault="00491D5C" w:rsidP="00491D5C">
      <w:pPr>
        <w:pStyle w:val="NoSpacing"/>
        <w:tabs>
          <w:tab w:val="left" w:pos="4788"/>
        </w:tabs>
        <w:ind w:left="709"/>
      </w:pPr>
      <w:r>
        <w:t>Au lieu de dire : «</w:t>
      </w:r>
      <w:r w:rsidR="004E474C">
        <w:t> </w:t>
      </w:r>
      <w:r>
        <w:t>personne handicapée</w:t>
      </w:r>
      <w:r w:rsidR="004E474C">
        <w:t> </w:t>
      </w:r>
      <w:r>
        <w:t>»</w:t>
      </w:r>
    </w:p>
    <w:p w14:paraId="4B06F01E" w14:textId="44C29C72" w:rsidR="00491D5C" w:rsidRDefault="00491D5C" w:rsidP="00491D5C">
      <w:pPr>
        <w:pStyle w:val="NoSpacing"/>
        <w:tabs>
          <w:tab w:val="left" w:pos="4788"/>
        </w:tabs>
        <w:ind w:left="709"/>
      </w:pPr>
      <w:r>
        <w:t>Dites plutôt : «</w:t>
      </w:r>
      <w:r w:rsidR="004E474C">
        <w:t> </w:t>
      </w:r>
      <w:r>
        <w:t>personne ayant un handicap</w:t>
      </w:r>
      <w:r w:rsidR="004E474C">
        <w:t> </w:t>
      </w:r>
      <w:r>
        <w:t>» ou «</w:t>
      </w:r>
      <w:r w:rsidR="004E474C">
        <w:t> </w:t>
      </w:r>
      <w:r>
        <w:t>personne en situation de handicap</w:t>
      </w:r>
      <w:r w:rsidR="004E474C">
        <w:t> </w:t>
      </w:r>
      <w:r>
        <w:t>»</w:t>
      </w:r>
    </w:p>
    <w:p w14:paraId="64368703" w14:textId="77777777" w:rsidR="00491D5C" w:rsidRDefault="00491D5C" w:rsidP="00491D5C">
      <w:pPr>
        <w:pStyle w:val="NoSpacing"/>
        <w:tabs>
          <w:tab w:val="left" w:pos="4788"/>
        </w:tabs>
        <w:ind w:left="709"/>
        <w:rPr>
          <w:rFonts w:cstheme="minorHAnsi"/>
        </w:rPr>
      </w:pPr>
    </w:p>
    <w:p w14:paraId="1AE66F4F" w14:textId="3DAECF24" w:rsidR="00491D5C" w:rsidRDefault="00491D5C" w:rsidP="00491D5C">
      <w:pPr>
        <w:pStyle w:val="NoSpacing"/>
        <w:tabs>
          <w:tab w:val="left" w:pos="4788"/>
        </w:tabs>
        <w:ind w:left="709"/>
      </w:pPr>
      <w:r>
        <w:t>Au lieu de dire : «</w:t>
      </w:r>
      <w:r w:rsidR="004E474C">
        <w:t> </w:t>
      </w:r>
      <w:r>
        <w:t>personne déficiente</w:t>
      </w:r>
      <w:r w:rsidR="004E474C">
        <w:t> </w:t>
      </w:r>
      <w:r>
        <w:t>»</w:t>
      </w:r>
    </w:p>
    <w:p w14:paraId="1548EEC9" w14:textId="74D50204" w:rsidR="00491D5C" w:rsidRDefault="00491D5C" w:rsidP="00491D5C">
      <w:pPr>
        <w:pStyle w:val="NoSpacing"/>
        <w:tabs>
          <w:tab w:val="left" w:pos="4788"/>
        </w:tabs>
        <w:ind w:left="709"/>
      </w:pPr>
      <w:r>
        <w:t>Dites plutôt : «</w:t>
      </w:r>
      <w:r w:rsidR="004E474C">
        <w:t> </w:t>
      </w:r>
      <w:r>
        <w:t>personne ayant une déficience</w:t>
      </w:r>
      <w:r w:rsidR="004E474C">
        <w:t> </w:t>
      </w:r>
      <w:r>
        <w:t>» ou «</w:t>
      </w:r>
      <w:r w:rsidR="004E474C">
        <w:t> </w:t>
      </w:r>
      <w:r>
        <w:t>personne vivant avec une déficience</w:t>
      </w:r>
      <w:r w:rsidR="004E474C">
        <w:t> </w:t>
      </w:r>
      <w:r>
        <w:t>»</w:t>
      </w:r>
    </w:p>
    <w:p w14:paraId="29FD5AA1" w14:textId="77777777" w:rsidR="00491D5C" w:rsidRDefault="00491D5C" w:rsidP="00491D5C">
      <w:pPr>
        <w:pStyle w:val="NoSpacing"/>
        <w:tabs>
          <w:tab w:val="left" w:pos="4788"/>
        </w:tabs>
        <w:ind w:left="709"/>
        <w:rPr>
          <w:rFonts w:cstheme="minorHAnsi"/>
        </w:rPr>
      </w:pPr>
    </w:p>
    <w:p w14:paraId="778AA282" w14:textId="0EFB2AE2" w:rsidR="00491D5C" w:rsidRDefault="00491D5C" w:rsidP="00491D5C">
      <w:pPr>
        <w:pStyle w:val="NoSpacing"/>
        <w:tabs>
          <w:tab w:val="left" w:pos="4788"/>
        </w:tabs>
        <w:ind w:left="709"/>
      </w:pPr>
      <w:r>
        <w:t>Au lieu de dire : «</w:t>
      </w:r>
      <w:r w:rsidR="004E474C">
        <w:t> </w:t>
      </w:r>
      <w:r>
        <w:t>personne confinée à un fauteuil roulant</w:t>
      </w:r>
      <w:r w:rsidR="004E474C">
        <w:t> </w:t>
      </w:r>
      <w:r>
        <w:t>» ou «</w:t>
      </w:r>
      <w:r w:rsidR="004E474C">
        <w:t> </w:t>
      </w:r>
      <w:r>
        <w:t>personne clouée à un fauteuil roulant</w:t>
      </w:r>
      <w:r w:rsidR="004E474C">
        <w:t> </w:t>
      </w:r>
      <w:r>
        <w:t>»</w:t>
      </w:r>
    </w:p>
    <w:p w14:paraId="1C895522" w14:textId="3B16FE26" w:rsidR="00491D5C" w:rsidRDefault="00491D5C" w:rsidP="00491D5C">
      <w:pPr>
        <w:pStyle w:val="NoSpacing"/>
        <w:tabs>
          <w:tab w:val="left" w:pos="4788"/>
        </w:tabs>
        <w:ind w:left="709"/>
      </w:pPr>
      <w:r>
        <w:t>Dites plutôt : «</w:t>
      </w:r>
      <w:r w:rsidR="004E474C">
        <w:t> </w:t>
      </w:r>
      <w:r>
        <w:t>personne en fauteuil roulant</w:t>
      </w:r>
      <w:r w:rsidR="004E474C">
        <w:t> </w:t>
      </w:r>
      <w:r>
        <w:t>» ou «</w:t>
      </w:r>
      <w:r w:rsidR="004E474C">
        <w:t> </w:t>
      </w:r>
      <w:r>
        <w:t>personne qui utilise un fauteuil roulant</w:t>
      </w:r>
      <w:r w:rsidR="004E474C">
        <w:t> </w:t>
      </w:r>
      <w:r>
        <w:t>»</w:t>
      </w:r>
    </w:p>
    <w:p w14:paraId="5B93AF39" w14:textId="77777777" w:rsidR="00491D5C" w:rsidRDefault="00491D5C" w:rsidP="00491D5C">
      <w:pPr>
        <w:pStyle w:val="NoSpacing"/>
        <w:tabs>
          <w:tab w:val="left" w:pos="4788"/>
        </w:tabs>
        <w:ind w:left="709"/>
        <w:rPr>
          <w:rFonts w:cstheme="minorHAnsi"/>
        </w:rPr>
      </w:pPr>
    </w:p>
    <w:p w14:paraId="4BB60E8C" w14:textId="6F725341" w:rsidR="00491D5C" w:rsidRDefault="00491D5C" w:rsidP="00491D5C">
      <w:pPr>
        <w:pStyle w:val="NoSpacing"/>
        <w:tabs>
          <w:tab w:val="left" w:pos="4788"/>
        </w:tabs>
        <w:ind w:left="709"/>
      </w:pPr>
      <w:r>
        <w:t>Au lieu de dire : «</w:t>
      </w:r>
      <w:r w:rsidR="004E474C">
        <w:t> </w:t>
      </w:r>
      <w:r>
        <w:t>personne bipolaire</w:t>
      </w:r>
      <w:r w:rsidR="004E474C">
        <w:t> </w:t>
      </w:r>
      <w:r>
        <w:t>»</w:t>
      </w:r>
    </w:p>
    <w:p w14:paraId="2258FFD5" w14:textId="485AFBED" w:rsidR="00491D5C" w:rsidRDefault="00491D5C" w:rsidP="00491D5C">
      <w:pPr>
        <w:pStyle w:val="NoSpacing"/>
        <w:tabs>
          <w:tab w:val="left" w:pos="4788"/>
        </w:tabs>
        <w:ind w:left="709"/>
      </w:pPr>
      <w:r>
        <w:t>Dites plutôt : «</w:t>
      </w:r>
      <w:r w:rsidR="004E474C">
        <w:t> </w:t>
      </w:r>
      <w:r>
        <w:t>personne ayant reçu un diagnostic de trouble bipolaire</w:t>
      </w:r>
      <w:r w:rsidR="004E474C">
        <w:t> </w:t>
      </w:r>
      <w:r>
        <w:t>» ou «</w:t>
      </w:r>
      <w:r w:rsidR="004E474C">
        <w:t> </w:t>
      </w:r>
      <w:r>
        <w:t>personne vivant avec un trouble bipolaire</w:t>
      </w:r>
      <w:r w:rsidR="004E474C">
        <w:t> </w:t>
      </w:r>
      <w:r>
        <w:t>»</w:t>
      </w:r>
    </w:p>
    <w:p w14:paraId="4B5B423B" w14:textId="77777777" w:rsidR="00491D5C" w:rsidRDefault="00491D5C" w:rsidP="00491D5C">
      <w:pPr>
        <w:pStyle w:val="NoSpacing"/>
        <w:tabs>
          <w:tab w:val="left" w:pos="4788"/>
        </w:tabs>
        <w:ind w:left="709"/>
        <w:rPr>
          <w:rFonts w:cstheme="minorHAnsi"/>
        </w:rPr>
      </w:pPr>
    </w:p>
    <w:p w14:paraId="07089F96" w14:textId="2C3B3575" w:rsidR="00491D5C" w:rsidRDefault="00491D5C" w:rsidP="00491D5C">
      <w:pPr>
        <w:pStyle w:val="NoSpacing"/>
        <w:tabs>
          <w:tab w:val="left" w:pos="4788"/>
        </w:tabs>
        <w:ind w:left="709"/>
      </w:pPr>
      <w:r>
        <w:t>Au lieu de dire : «</w:t>
      </w:r>
      <w:r w:rsidR="004E474C">
        <w:t> </w:t>
      </w:r>
      <w:r>
        <w:t>personne toxicomane</w:t>
      </w:r>
      <w:r w:rsidR="004E474C">
        <w:t> </w:t>
      </w:r>
      <w:r>
        <w:t>» ou «</w:t>
      </w:r>
      <w:r w:rsidR="004E474C">
        <w:t> </w:t>
      </w:r>
      <w:r>
        <w:t>héroïnomane</w:t>
      </w:r>
      <w:r w:rsidR="004E474C">
        <w:t> </w:t>
      </w:r>
      <w:r>
        <w:t>»</w:t>
      </w:r>
    </w:p>
    <w:p w14:paraId="70DF0246" w14:textId="08A57C0D" w:rsidR="00491D5C" w:rsidRDefault="00491D5C" w:rsidP="00491D5C">
      <w:pPr>
        <w:pStyle w:val="NoSpacing"/>
        <w:tabs>
          <w:tab w:val="left" w:pos="4788"/>
        </w:tabs>
        <w:ind w:left="709"/>
      </w:pPr>
      <w:r>
        <w:t>Dites plutôt : «</w:t>
      </w:r>
      <w:r w:rsidR="004E474C">
        <w:t> </w:t>
      </w:r>
      <w:r>
        <w:t>personne ayant un trouble lié à la consommation de</w:t>
      </w:r>
      <w:r w:rsidR="00934D6D">
        <w:t xml:space="preserve"> </w:t>
      </w:r>
      <w:r>
        <w:t>substances</w:t>
      </w:r>
      <w:r w:rsidR="004E474C">
        <w:t> </w:t>
      </w:r>
      <w:r>
        <w:t>» ou «</w:t>
      </w:r>
      <w:r w:rsidR="004E474C">
        <w:t> </w:t>
      </w:r>
      <w:r>
        <w:t>personne vivant avec des problèmes de dépendance</w:t>
      </w:r>
      <w:r w:rsidR="004E474C">
        <w:t> </w:t>
      </w:r>
      <w:r>
        <w:t>»</w:t>
      </w:r>
    </w:p>
    <w:p w14:paraId="36672DE4" w14:textId="77777777" w:rsidR="00491D5C" w:rsidRDefault="00491D5C" w:rsidP="00491D5C">
      <w:pPr>
        <w:pStyle w:val="NoSpacing"/>
        <w:tabs>
          <w:tab w:val="left" w:pos="4788"/>
        </w:tabs>
        <w:ind w:left="709"/>
        <w:rPr>
          <w:rFonts w:cstheme="minorHAnsi"/>
        </w:rPr>
      </w:pPr>
    </w:p>
    <w:p w14:paraId="2F586469" w14:textId="1AFEACF0" w:rsidR="00491D5C" w:rsidRDefault="00491D5C" w:rsidP="00491D5C">
      <w:pPr>
        <w:pStyle w:val="NoSpacing"/>
      </w:pPr>
      <w:r w:rsidRPr="00CE0280">
        <w:t xml:space="preserve">Certaines communautés de personnes </w:t>
      </w:r>
      <w:r w:rsidR="009E0982" w:rsidRPr="00E14890">
        <w:t>en situation de handicap</w:t>
      </w:r>
      <w:r w:rsidRPr="00CE0280">
        <w:t xml:space="preserve"> ont des préférences linguistiques clairement </w:t>
      </w:r>
      <w:r w:rsidRPr="0066508B">
        <w:t>établies. Par exemple, certaines perso</w:t>
      </w:r>
      <w:r w:rsidR="007C4F64">
        <w:t xml:space="preserve">nnes préfèrent l’appellation </w:t>
      </w:r>
      <w:r w:rsidRPr="0066508B">
        <w:t>«</w:t>
      </w:r>
      <w:r w:rsidR="004E474C">
        <w:t> </w:t>
      </w:r>
      <w:r w:rsidRPr="0066508B">
        <w:t>personne sourde</w:t>
      </w:r>
      <w:r w:rsidR="004E474C">
        <w:t> </w:t>
      </w:r>
      <w:r w:rsidR="00FB7E6C">
        <w:t xml:space="preserve">» (langage </w:t>
      </w:r>
      <w:r w:rsidR="002218E9">
        <w:t>centré</w:t>
      </w:r>
      <w:r w:rsidR="00FB7E6C">
        <w:t xml:space="preserve"> </w:t>
      </w:r>
      <w:r w:rsidRPr="0066508B">
        <w:t>sur la personne) à l’appellation «</w:t>
      </w:r>
      <w:r w:rsidR="004E474C">
        <w:t> </w:t>
      </w:r>
      <w:r w:rsidRPr="0066508B">
        <w:t>personne vivant avec la surdité</w:t>
      </w:r>
      <w:r w:rsidR="004E474C">
        <w:t> </w:t>
      </w:r>
      <w:r w:rsidR="00FB7E6C">
        <w:t xml:space="preserve">» (langage </w:t>
      </w:r>
      <w:r w:rsidR="002218E9">
        <w:t>centré</w:t>
      </w:r>
      <w:r w:rsidR="00FB7E6C">
        <w:t xml:space="preserve"> </w:t>
      </w:r>
      <w:r w:rsidR="00FB7E6C" w:rsidRPr="0066508B">
        <w:t xml:space="preserve">sur </w:t>
      </w:r>
      <w:r w:rsidR="00FB7E6C">
        <w:t>l’identité</w:t>
      </w:r>
      <w:r w:rsidR="00FB7E6C" w:rsidRPr="0066508B">
        <w:t>)</w:t>
      </w:r>
      <w:r w:rsidR="00FB7E6C">
        <w:t>.</w:t>
      </w:r>
      <w:r w:rsidRPr="0066508B">
        <w:t xml:space="preserve"> De plus, certains membres de la culture sourde souhaitent voir leur désignation s</w:t>
      </w:r>
      <w:r w:rsidR="00934D6D" w:rsidRPr="0066508B">
        <w:t>’</w:t>
      </w:r>
      <w:r w:rsidR="00C16E3F" w:rsidRPr="0066508B">
        <w:t xml:space="preserve">écrire avec un S majuscule (c’est-à-dire, la </w:t>
      </w:r>
      <w:r w:rsidR="0066508B" w:rsidRPr="0066508B">
        <w:t>culture</w:t>
      </w:r>
      <w:r w:rsidR="00C16E3F" w:rsidRPr="0066508B">
        <w:t xml:space="preserve"> Sourde).</w:t>
      </w:r>
      <w:r w:rsidRPr="0066508B">
        <w:t xml:space="preserve"> Pour donner un autre exemple, certaines personnes préfèrent le terme «</w:t>
      </w:r>
      <w:r w:rsidR="004E474C">
        <w:t> </w:t>
      </w:r>
      <w:r w:rsidRPr="0066508B">
        <w:t>personne autiste</w:t>
      </w:r>
      <w:r w:rsidR="004E474C">
        <w:t> </w:t>
      </w:r>
      <w:r w:rsidR="00FB7E6C">
        <w:t xml:space="preserve">» (langage </w:t>
      </w:r>
      <w:r w:rsidR="002218E9">
        <w:t>centré</w:t>
      </w:r>
      <w:r w:rsidRPr="0066508B">
        <w:t xml:space="preserve"> sur l</w:t>
      </w:r>
      <w:r w:rsidR="00934D6D" w:rsidRPr="0066508B">
        <w:t>’</w:t>
      </w:r>
      <w:r w:rsidRPr="0066508B">
        <w:t>identité) aux termes «</w:t>
      </w:r>
      <w:r w:rsidR="004E474C">
        <w:t> </w:t>
      </w:r>
      <w:r w:rsidRPr="0066508B">
        <w:t>individu avec autisme</w:t>
      </w:r>
      <w:r w:rsidR="004E474C">
        <w:t> </w:t>
      </w:r>
      <w:r w:rsidRPr="0066508B">
        <w:t>» ou «</w:t>
      </w:r>
      <w:r w:rsidR="004E474C">
        <w:t> </w:t>
      </w:r>
      <w:r w:rsidRPr="0066508B">
        <w:t>personne vivant avec l’autisme</w:t>
      </w:r>
      <w:r w:rsidR="004E474C">
        <w:t> </w:t>
      </w:r>
      <w:r w:rsidRPr="0066508B">
        <w:t xml:space="preserve">» (langage </w:t>
      </w:r>
      <w:r w:rsidR="002218E9">
        <w:t>centré</w:t>
      </w:r>
      <w:r w:rsidRPr="0066508B">
        <w:t xml:space="preserve"> la personne).</w:t>
      </w:r>
      <w:r>
        <w:t xml:space="preserve"> Prêtez attention aux mots que les autres utilisent pour parler d’eux et faites écho à leur langage lorsque cela est possible.</w:t>
      </w:r>
    </w:p>
    <w:p w14:paraId="6D10EF27" w14:textId="77777777" w:rsidR="00491D5C" w:rsidRDefault="00491D5C" w:rsidP="00491D5C">
      <w:pPr>
        <w:pStyle w:val="NoSpacing"/>
        <w:tabs>
          <w:tab w:val="left" w:pos="4788"/>
        </w:tabs>
        <w:rPr>
          <w:rFonts w:cstheme="minorHAnsi"/>
        </w:rPr>
      </w:pPr>
    </w:p>
    <w:p w14:paraId="3DB3914C" w14:textId="77777777" w:rsidR="00491D5C" w:rsidRDefault="00491D5C" w:rsidP="00491D5C">
      <w:pPr>
        <w:pStyle w:val="NoSpacing"/>
      </w:pPr>
      <w:r>
        <w:rPr>
          <w:b/>
        </w:rPr>
        <w:t xml:space="preserve">Décrivez les personnes qui </w:t>
      </w:r>
      <w:r>
        <w:rPr>
          <w:b/>
          <w:i/>
          <w:iCs/>
        </w:rPr>
        <w:t>ne sont</w:t>
      </w:r>
      <w:r>
        <w:rPr>
          <w:b/>
        </w:rPr>
        <w:t xml:space="preserve"> </w:t>
      </w:r>
      <w:r>
        <w:rPr>
          <w:b/>
          <w:i/>
          <w:iCs/>
        </w:rPr>
        <w:t xml:space="preserve">pas </w:t>
      </w:r>
      <w:r w:rsidRPr="00CE0280">
        <w:rPr>
          <w:b/>
          <w:iCs/>
        </w:rPr>
        <w:t>en situation de handicap</w:t>
      </w:r>
      <w:r>
        <w:rPr>
          <w:b/>
          <w:i/>
          <w:iCs/>
        </w:rPr>
        <w:t xml:space="preserve"> </w:t>
      </w:r>
      <w:r>
        <w:rPr>
          <w:b/>
        </w:rPr>
        <w:t xml:space="preserve">de manière à ne pas perpétuer les stéréotypes sur les personnes </w:t>
      </w:r>
      <w:r>
        <w:rPr>
          <w:b/>
          <w:i/>
          <w:iCs/>
        </w:rPr>
        <w:t xml:space="preserve">ayant </w:t>
      </w:r>
      <w:r w:rsidRPr="00CE0280">
        <w:rPr>
          <w:b/>
          <w:iCs/>
        </w:rPr>
        <w:t>un handicap</w:t>
      </w:r>
      <w:r>
        <w:rPr>
          <w:b/>
          <w:i/>
          <w:iCs/>
        </w:rPr>
        <w:t>.</w:t>
      </w:r>
      <w:r>
        <w:t xml:space="preserve"> Le handicap n’est pas une maladie. Plusieurs personnes vivant avec un handicap sont en bonne santé physique et mentale.</w:t>
      </w:r>
    </w:p>
    <w:p w14:paraId="2CD9DA44" w14:textId="77777777" w:rsidR="00491D5C" w:rsidRDefault="00491D5C" w:rsidP="00491D5C">
      <w:pPr>
        <w:pStyle w:val="NoSpacing"/>
      </w:pPr>
    </w:p>
    <w:p w14:paraId="3C972B62" w14:textId="49FC6B6D" w:rsidR="00491D5C" w:rsidRDefault="00491D5C" w:rsidP="00491D5C">
      <w:pPr>
        <w:pStyle w:val="NoSpacing"/>
        <w:ind w:left="709"/>
      </w:pPr>
      <w:r>
        <w:t>Au lieu de dire : «</w:t>
      </w:r>
      <w:r w:rsidR="004E474C">
        <w:t> </w:t>
      </w:r>
      <w:r>
        <w:t>personne normale</w:t>
      </w:r>
      <w:r w:rsidR="004E474C">
        <w:t> </w:t>
      </w:r>
      <w:r>
        <w:t>», «</w:t>
      </w:r>
      <w:r w:rsidR="004E474C">
        <w:t> </w:t>
      </w:r>
      <w:r>
        <w:t>personne en santé</w:t>
      </w:r>
      <w:r w:rsidR="004E474C">
        <w:t> </w:t>
      </w:r>
      <w:r>
        <w:t>» ou «</w:t>
      </w:r>
      <w:r w:rsidR="004E474C">
        <w:t> </w:t>
      </w:r>
      <w:r>
        <w:t>personne valide</w:t>
      </w:r>
      <w:r w:rsidR="004E474C">
        <w:t> </w:t>
      </w:r>
      <w:r>
        <w:t>»</w:t>
      </w:r>
    </w:p>
    <w:p w14:paraId="0E682FC9" w14:textId="16185401" w:rsidR="00491D5C" w:rsidRPr="00DC021F" w:rsidRDefault="00491D5C" w:rsidP="00491D5C">
      <w:pPr>
        <w:pStyle w:val="NoSpacing"/>
        <w:ind w:left="709"/>
      </w:pPr>
      <w:r>
        <w:t>Dites plutôt : «</w:t>
      </w:r>
      <w:r w:rsidR="004E474C">
        <w:t> </w:t>
      </w:r>
      <w:r>
        <w:t>personne n’ayant pas de handicap</w:t>
      </w:r>
      <w:r w:rsidR="004E474C">
        <w:t> </w:t>
      </w:r>
      <w:r>
        <w:t>» ou «</w:t>
      </w:r>
      <w:r w:rsidR="004E474C">
        <w:t> </w:t>
      </w:r>
      <w:r>
        <w:t>personne sans handicap visible</w:t>
      </w:r>
      <w:r w:rsidR="004E474C">
        <w:t> </w:t>
      </w:r>
      <w:r>
        <w:t>»</w:t>
      </w:r>
    </w:p>
    <w:p w14:paraId="4DFDFC0C" w14:textId="77777777" w:rsidR="00491D5C" w:rsidRPr="00DC021F" w:rsidRDefault="00491D5C" w:rsidP="00491D5C">
      <w:pPr>
        <w:pStyle w:val="NoSpacing"/>
      </w:pPr>
    </w:p>
    <w:p w14:paraId="23BB43E2" w14:textId="1E31746E" w:rsidR="00491D5C" w:rsidRDefault="00491D5C" w:rsidP="00491D5C">
      <w:pPr>
        <w:pStyle w:val="NoSpacing"/>
      </w:pPr>
      <w:r w:rsidRPr="00CE0280">
        <w:rPr>
          <w:b/>
        </w:rPr>
        <w:t>Évitez d</w:t>
      </w:r>
      <w:r w:rsidR="00934D6D" w:rsidRPr="00CE0280">
        <w:rPr>
          <w:b/>
        </w:rPr>
        <w:t>’</w:t>
      </w:r>
      <w:r w:rsidRPr="00CE0280">
        <w:rPr>
          <w:b/>
        </w:rPr>
        <w:t xml:space="preserve">utiliser des mots exagérés pour décrire les personnes en situation de handicap. </w:t>
      </w:r>
      <w:r w:rsidRPr="00CE0280">
        <w:t xml:space="preserve">Les personnes </w:t>
      </w:r>
      <w:r w:rsidR="009E0982" w:rsidRPr="00E14890">
        <w:t>en situation de handicap</w:t>
      </w:r>
      <w:r w:rsidRPr="00CE0280">
        <w:t xml:space="preserve"> ne sont pas des </w:t>
      </w:r>
      <w:r w:rsidR="00CE0280" w:rsidRPr="00CE0280">
        <w:t>figures héroïques</w:t>
      </w:r>
      <w:r w:rsidRPr="00CE0280">
        <w:t xml:space="preserve"> voué</w:t>
      </w:r>
      <w:r w:rsidR="00CE0280" w:rsidRPr="00CE0280">
        <w:t>e</w:t>
      </w:r>
      <w:r w:rsidRPr="00CE0280">
        <w:t>s à un destin tragique</w:t>
      </w:r>
      <w:r w:rsidR="00D72B77">
        <w:t>. On</w:t>
      </w:r>
      <w:r w:rsidR="00CE0280">
        <w:t xml:space="preserve"> ne doit pas considérer inhabituel qu’elles</w:t>
      </w:r>
      <w:r w:rsidRPr="00CE0280">
        <w:t xml:space="preserve"> ai</w:t>
      </w:r>
      <w:r w:rsidR="00CE0280">
        <w:t>en</w:t>
      </w:r>
      <w:r w:rsidRPr="00CE0280">
        <w:t>t des talents, des compétences et des capacités.</w:t>
      </w:r>
    </w:p>
    <w:p w14:paraId="622801AD" w14:textId="77777777" w:rsidR="00491D5C" w:rsidRDefault="00491D5C" w:rsidP="00491D5C">
      <w:pPr>
        <w:pStyle w:val="NoSpacing"/>
      </w:pPr>
    </w:p>
    <w:p w14:paraId="33D53C1D" w14:textId="425A0589" w:rsidR="00491D5C" w:rsidRDefault="00FB7E6C" w:rsidP="00491D5C">
      <w:pPr>
        <w:pStyle w:val="NoSpacing"/>
        <w:ind w:left="567"/>
      </w:pPr>
      <w:r>
        <w:t>Évitez</w:t>
      </w:r>
      <w:r w:rsidR="00491D5C">
        <w:t xml:space="preserve"> d’employer des mots évoquant l</w:t>
      </w:r>
      <w:r w:rsidR="00934D6D">
        <w:t>’</w:t>
      </w:r>
      <w:r w:rsidR="00491D5C">
        <w:t>héroïsme comme : «</w:t>
      </w:r>
      <w:r w:rsidR="004E474C">
        <w:t> </w:t>
      </w:r>
      <w:r>
        <w:t>courageux</w:t>
      </w:r>
      <w:r w:rsidR="004E474C">
        <w:t> </w:t>
      </w:r>
      <w:r w:rsidR="00491D5C">
        <w:t>», «</w:t>
      </w:r>
      <w:r w:rsidR="004E474C">
        <w:t> </w:t>
      </w:r>
      <w:r>
        <w:t>spécial</w:t>
      </w:r>
      <w:r w:rsidR="004E474C">
        <w:t> </w:t>
      </w:r>
      <w:r w:rsidR="00D46271" w:rsidRPr="00D46271">
        <w:t>inaccessible websites</w:t>
      </w:r>
      <w:r w:rsidR="00D46271" w:rsidRPr="00D46271" w:rsidDel="004E474C">
        <w:t xml:space="preserve"> </w:t>
      </w:r>
      <w:r w:rsidR="00491D5C">
        <w:t>», «</w:t>
      </w:r>
      <w:r w:rsidR="004E474C">
        <w:t> </w:t>
      </w:r>
      <w:r w:rsidR="00491D5C">
        <w:t>brave</w:t>
      </w:r>
      <w:r w:rsidR="004E474C">
        <w:t> </w:t>
      </w:r>
      <w:r w:rsidR="00491D5C">
        <w:t>», «</w:t>
      </w:r>
      <w:r w:rsidR="004E474C">
        <w:t> </w:t>
      </w:r>
      <w:r>
        <w:t>exceptionnel</w:t>
      </w:r>
      <w:r w:rsidR="004E474C">
        <w:t> </w:t>
      </w:r>
      <w:r w:rsidR="00491D5C">
        <w:t>» ou «</w:t>
      </w:r>
      <w:r w:rsidR="004E474C">
        <w:t> </w:t>
      </w:r>
      <w:r w:rsidR="00491D5C">
        <w:t>surmonter</w:t>
      </w:r>
      <w:r w:rsidR="004E474C">
        <w:t> </w:t>
      </w:r>
      <w:r w:rsidR="00491D5C">
        <w:t>».</w:t>
      </w:r>
    </w:p>
    <w:p w14:paraId="166FFE74" w14:textId="48BA84C2" w:rsidR="00491D5C" w:rsidRPr="00CA2CF0" w:rsidRDefault="00FB7E6C" w:rsidP="00491D5C">
      <w:pPr>
        <w:pStyle w:val="NoSpacing"/>
        <w:ind w:left="567"/>
      </w:pPr>
      <w:r>
        <w:t>Évitez</w:t>
      </w:r>
      <w:r w:rsidR="00491D5C">
        <w:t xml:space="preserve"> d’employer des mots </w:t>
      </w:r>
      <w:r>
        <w:t>à caractère</w:t>
      </w:r>
      <w:r w:rsidR="00491D5C">
        <w:t xml:space="preserve"> tragique comme : «</w:t>
      </w:r>
      <w:r w:rsidR="004E474C">
        <w:t> </w:t>
      </w:r>
      <w:r w:rsidR="00491D5C">
        <w:t>souffre de</w:t>
      </w:r>
      <w:r w:rsidR="004E474C">
        <w:t> </w:t>
      </w:r>
      <w:r w:rsidR="00491D5C">
        <w:t>», «</w:t>
      </w:r>
      <w:r w:rsidR="004E474C">
        <w:t> </w:t>
      </w:r>
      <w:r w:rsidR="00491D5C">
        <w:t>atteint de</w:t>
      </w:r>
      <w:r w:rsidR="004E474C">
        <w:t> </w:t>
      </w:r>
      <w:r w:rsidR="00491D5C">
        <w:t>», «</w:t>
      </w:r>
      <w:r w:rsidR="004E474C">
        <w:t> </w:t>
      </w:r>
      <w:r w:rsidR="00491D5C">
        <w:t>affligé de</w:t>
      </w:r>
      <w:r w:rsidR="004E474C">
        <w:t> </w:t>
      </w:r>
      <w:r w:rsidR="00491D5C">
        <w:t>», «</w:t>
      </w:r>
      <w:r w:rsidR="004E474C">
        <w:t> </w:t>
      </w:r>
      <w:r w:rsidR="00491D5C">
        <w:t>accablé de</w:t>
      </w:r>
      <w:r w:rsidR="004E474C">
        <w:t> </w:t>
      </w:r>
      <w:r w:rsidR="00491D5C">
        <w:t>» ou «</w:t>
      </w:r>
      <w:r w:rsidR="004E474C">
        <w:t> </w:t>
      </w:r>
      <w:r w:rsidR="00491D5C">
        <w:t>défié par</w:t>
      </w:r>
      <w:r w:rsidR="004E474C">
        <w:t> </w:t>
      </w:r>
      <w:r w:rsidR="00491D5C">
        <w:t>».</w:t>
      </w:r>
    </w:p>
    <w:p w14:paraId="61815A6A" w14:textId="77777777" w:rsidR="00491D5C" w:rsidRDefault="00491D5C" w:rsidP="00491D5C">
      <w:pPr>
        <w:pStyle w:val="NoSpacing"/>
        <w:rPr>
          <w:rFonts w:cstheme="minorHAnsi"/>
        </w:rPr>
      </w:pPr>
    </w:p>
    <w:p w14:paraId="3A769024" w14:textId="499C46DF" w:rsidR="00491D5C" w:rsidRDefault="00CE0280" w:rsidP="00491D5C">
      <w:pPr>
        <w:pStyle w:val="NoSpacing"/>
      </w:pPr>
      <w:r>
        <w:rPr>
          <w:b/>
        </w:rPr>
        <w:t>Évitez d’employer des</w:t>
      </w:r>
      <w:r w:rsidR="00491D5C">
        <w:rPr>
          <w:b/>
        </w:rPr>
        <w:t xml:space="preserve"> euphémismes pouvant renforcer la notion selon laquelle le handicap est une situation honteuse. </w:t>
      </w:r>
      <w:r w:rsidR="00491D5C">
        <w:t>Des termes comme «</w:t>
      </w:r>
      <w:r w:rsidR="004E474C">
        <w:t> </w:t>
      </w:r>
      <w:r w:rsidR="00491D5C">
        <w:t>personne différente</w:t>
      </w:r>
      <w:r w:rsidR="004E474C">
        <w:t> </w:t>
      </w:r>
      <w:r w:rsidR="00491D5C">
        <w:t>» ou «</w:t>
      </w:r>
      <w:r w:rsidR="004E474C">
        <w:t> </w:t>
      </w:r>
      <w:r w:rsidR="00491D5C">
        <w:t>handicapable » sont condescendants et offensants.</w:t>
      </w:r>
    </w:p>
    <w:p w14:paraId="718483AD" w14:textId="77777777" w:rsidR="00491D5C" w:rsidRDefault="00491D5C" w:rsidP="00491D5C">
      <w:pPr>
        <w:pStyle w:val="NoSpacing"/>
      </w:pPr>
    </w:p>
    <w:p w14:paraId="03BC7272" w14:textId="6B06D75E" w:rsidR="00491D5C" w:rsidRDefault="00491D5C" w:rsidP="00491D5C">
      <w:pPr>
        <w:pStyle w:val="NoSpacing"/>
      </w:pPr>
      <w:r>
        <w:rPr>
          <w:b/>
        </w:rPr>
        <w:t>Évitez d</w:t>
      </w:r>
      <w:r w:rsidR="00934D6D">
        <w:rPr>
          <w:b/>
        </w:rPr>
        <w:t>’</w:t>
      </w:r>
      <w:r>
        <w:rPr>
          <w:b/>
        </w:rPr>
        <w:t>utiliser un langage historique ou médical aujourd</w:t>
      </w:r>
      <w:r w:rsidR="00934D6D">
        <w:rPr>
          <w:b/>
        </w:rPr>
        <w:t>’</w:t>
      </w:r>
      <w:r>
        <w:rPr>
          <w:b/>
        </w:rPr>
        <w:t xml:space="preserve">hui considéré comme offensant, même sous forme de plaisanterie. </w:t>
      </w:r>
      <w:r>
        <w:t>Des mots comme «</w:t>
      </w:r>
      <w:r w:rsidR="004E474C">
        <w:t> </w:t>
      </w:r>
      <w:r>
        <w:t>monstre</w:t>
      </w:r>
      <w:r w:rsidR="004E474C">
        <w:t> </w:t>
      </w:r>
      <w:r>
        <w:t>», «</w:t>
      </w:r>
      <w:r w:rsidR="004E474C">
        <w:t> </w:t>
      </w:r>
      <w:r>
        <w:t>retardé</w:t>
      </w:r>
      <w:r w:rsidR="004E474C">
        <w:t> </w:t>
      </w:r>
      <w:r>
        <w:t>», «</w:t>
      </w:r>
      <w:r w:rsidR="004E474C">
        <w:t> </w:t>
      </w:r>
      <w:r>
        <w:t>imbécile</w:t>
      </w:r>
      <w:r w:rsidR="004E474C">
        <w:t> </w:t>
      </w:r>
      <w:r w:rsidR="00934D6D">
        <w:t>»</w:t>
      </w:r>
      <w:r>
        <w:t>, «</w:t>
      </w:r>
      <w:r w:rsidR="004E474C">
        <w:t> </w:t>
      </w:r>
      <w:r>
        <w:t>psychopathe</w:t>
      </w:r>
      <w:r w:rsidR="004E474C">
        <w:t> </w:t>
      </w:r>
      <w:r>
        <w:t>» «</w:t>
      </w:r>
      <w:r w:rsidR="004E474C">
        <w:t> </w:t>
      </w:r>
      <w:r>
        <w:t>crétin</w:t>
      </w:r>
      <w:r w:rsidR="004E474C">
        <w:t> </w:t>
      </w:r>
      <w:r>
        <w:t>», «</w:t>
      </w:r>
      <w:r w:rsidR="004E474C">
        <w:t> </w:t>
      </w:r>
      <w:r>
        <w:t>idiot</w:t>
      </w:r>
      <w:r w:rsidR="004E474C">
        <w:t> </w:t>
      </w:r>
      <w:r>
        <w:t>» et «</w:t>
      </w:r>
      <w:r w:rsidR="004E474C">
        <w:t> </w:t>
      </w:r>
      <w:r>
        <w:t>fou</w:t>
      </w:r>
      <w:r w:rsidR="004E474C">
        <w:t> </w:t>
      </w:r>
      <w:r>
        <w:t xml:space="preserve">» sont </w:t>
      </w:r>
      <w:r w:rsidRPr="008D6771">
        <w:t>offensants. Certaines communautés</w:t>
      </w:r>
      <w:r w:rsidR="00CE0280" w:rsidRPr="008D6771">
        <w:t xml:space="preserve"> </w:t>
      </w:r>
      <w:r w:rsidRPr="008D6771">
        <w:t xml:space="preserve">se sont </w:t>
      </w:r>
      <w:r w:rsidR="00CE0280" w:rsidRPr="008D6771">
        <w:t>réapproprié</w:t>
      </w:r>
      <w:r w:rsidR="00085ACD">
        <w:t xml:space="preserve"> certains</w:t>
      </w:r>
      <w:r w:rsidRPr="008D6771">
        <w:t xml:space="preserve"> mots offensants pour se décrire elles-mêmes. Il s’agit pour elles d’une façon de</w:t>
      </w:r>
      <w:r w:rsidR="00CE0280" w:rsidRPr="008D6771">
        <w:t xml:space="preserve"> contrôler </w:t>
      </w:r>
      <w:r w:rsidR="009B2B3C" w:rsidRPr="008D6771">
        <w:t xml:space="preserve">leur usage. </w:t>
      </w:r>
      <w:r w:rsidR="00CE0280" w:rsidRPr="008D6771">
        <w:t xml:space="preserve">Ces derniers </w:t>
      </w:r>
      <w:r w:rsidRPr="008D6771">
        <w:t xml:space="preserve">devraient être utilisés </w:t>
      </w:r>
      <w:r w:rsidR="00CE0280" w:rsidRPr="008D6771">
        <w:t>exclusivement par des personnes en situation de handicap,</w:t>
      </w:r>
      <w:r w:rsidRPr="008D6771">
        <w:t xml:space="preserve"> et uniquement dans des contextes spécifiques.</w:t>
      </w:r>
    </w:p>
    <w:p w14:paraId="6F7F36C9" w14:textId="77777777" w:rsidR="00491D5C" w:rsidRDefault="00491D5C" w:rsidP="00491D5C">
      <w:pPr>
        <w:pStyle w:val="NoSpacing"/>
      </w:pPr>
    </w:p>
    <w:p w14:paraId="7E659FC6" w14:textId="1006C062" w:rsidR="00491D5C" w:rsidRPr="008D6771" w:rsidRDefault="00491D5C" w:rsidP="00491D5C">
      <w:pPr>
        <w:pStyle w:val="NoSpacing"/>
      </w:pPr>
      <w:r w:rsidRPr="00817BBB">
        <w:rPr>
          <w:b/>
        </w:rPr>
        <w:t>Cherchez d</w:t>
      </w:r>
      <w:r w:rsidR="00934D6D" w:rsidRPr="00817BBB">
        <w:rPr>
          <w:b/>
        </w:rPr>
        <w:t>’</w:t>
      </w:r>
      <w:r w:rsidRPr="00817BBB">
        <w:rPr>
          <w:b/>
        </w:rPr>
        <w:t xml:space="preserve">autres sources </w:t>
      </w:r>
      <w:r w:rsidRPr="008D6771">
        <w:rPr>
          <w:b/>
        </w:rPr>
        <w:t>d</w:t>
      </w:r>
      <w:r w:rsidR="00934D6D" w:rsidRPr="008D6771">
        <w:rPr>
          <w:b/>
        </w:rPr>
        <w:t>’</w:t>
      </w:r>
      <w:r w:rsidRPr="008D6771">
        <w:rPr>
          <w:b/>
        </w:rPr>
        <w:t>information avant de demander à un membre d</w:t>
      </w:r>
      <w:r w:rsidR="00934D6D" w:rsidRPr="008D6771">
        <w:rPr>
          <w:b/>
        </w:rPr>
        <w:t>’</w:t>
      </w:r>
      <w:r w:rsidRPr="008D6771">
        <w:rPr>
          <w:b/>
        </w:rPr>
        <w:t>un groupe marginalisé de répondre à vos questions.</w:t>
      </w:r>
      <w:r w:rsidRPr="008D6771">
        <w:t xml:space="preserve"> Les personnes en situation de handicap ne sont pas toutes à l</w:t>
      </w:r>
      <w:r w:rsidR="00934D6D" w:rsidRPr="008D6771">
        <w:t>’</w:t>
      </w:r>
      <w:r w:rsidRPr="008D6771">
        <w:t xml:space="preserve">aise de raconter leur expérience en détail. Il existe des livres, des </w:t>
      </w:r>
      <w:r w:rsidR="008D6771" w:rsidRPr="008D6771">
        <w:t>balados</w:t>
      </w:r>
      <w:r w:rsidRPr="008D6771">
        <w:t>, des articles, des vidéos et d</w:t>
      </w:r>
      <w:r w:rsidR="00934D6D" w:rsidRPr="008D6771">
        <w:t>’</w:t>
      </w:r>
      <w:r w:rsidRPr="008D6771">
        <w:t xml:space="preserve">autres formes de médias créés par des personnes </w:t>
      </w:r>
      <w:r w:rsidR="000F0670" w:rsidRPr="00E14890">
        <w:t>en situation de handicap</w:t>
      </w:r>
      <w:r w:rsidRPr="008D6771">
        <w:t xml:space="preserve"> qui peuvent vous renseigner sur leur vécu.  </w:t>
      </w:r>
    </w:p>
    <w:p w14:paraId="1BAF585B" w14:textId="77777777" w:rsidR="00491D5C" w:rsidRPr="008D6771" w:rsidRDefault="00491D5C" w:rsidP="00491D5C">
      <w:pPr>
        <w:pStyle w:val="NoSpacing"/>
      </w:pPr>
    </w:p>
    <w:p w14:paraId="30DD646A" w14:textId="0877DF5B" w:rsidR="00491D5C" w:rsidRDefault="00491D5C" w:rsidP="00491D5C">
      <w:pPr>
        <w:pStyle w:val="NoSpacing"/>
      </w:pPr>
      <w:r w:rsidRPr="008D6771">
        <w:rPr>
          <w:b/>
        </w:rPr>
        <w:t xml:space="preserve">Si vous faites </w:t>
      </w:r>
      <w:r w:rsidR="008D6771" w:rsidRPr="008D6771">
        <w:rPr>
          <w:b/>
        </w:rPr>
        <w:t>un mauvais choix de mot</w:t>
      </w:r>
      <w:r w:rsidRPr="008D6771">
        <w:rPr>
          <w:b/>
        </w:rPr>
        <w:t>, excusez-vous et tournez la page.</w:t>
      </w:r>
      <w:r w:rsidRPr="008D6771">
        <w:t xml:space="preserve"> Personne n</w:t>
      </w:r>
      <w:r w:rsidR="00934D6D" w:rsidRPr="008D6771">
        <w:t>’</w:t>
      </w:r>
      <w:r w:rsidRPr="008D6771">
        <w:t>est</w:t>
      </w:r>
      <w:r w:rsidRPr="00817BBB">
        <w:t xml:space="preserve"> parfait. Abordez chaque conversation avec de bonnes intentions </w:t>
      </w:r>
      <w:r w:rsidR="00CE0280" w:rsidRPr="00817BBB">
        <w:t xml:space="preserve">tout </w:t>
      </w:r>
      <w:r w:rsidRPr="00817BBB">
        <w:t>en faisant preuve de curiosité. Soyez ouvert</w:t>
      </w:r>
      <w:r w:rsidR="00CE0280" w:rsidRPr="00817BBB">
        <w:t>(e)</w:t>
      </w:r>
      <w:r w:rsidRPr="00817BBB">
        <w:t xml:space="preserve"> à apprendre et à grandir de vos échanges avec les autres.</w:t>
      </w:r>
    </w:p>
    <w:p w14:paraId="386209AE" w14:textId="77777777" w:rsidR="00491D5C" w:rsidRDefault="00491D5C" w:rsidP="00491D5C">
      <w:pPr>
        <w:pStyle w:val="NoSpacing"/>
      </w:pPr>
    </w:p>
    <w:p w14:paraId="241A2384" w14:textId="77777777" w:rsidR="00491D5C" w:rsidRPr="007E0DF6" w:rsidRDefault="00491D5C" w:rsidP="00491D5C"/>
    <w:p w14:paraId="19D1477D" w14:textId="77777777" w:rsidR="00491D5C" w:rsidRPr="007E0DF6" w:rsidRDefault="00491D5C" w:rsidP="00491D5C"/>
    <w:p w14:paraId="0CB0334C" w14:textId="77777777" w:rsidR="00491D5C" w:rsidRDefault="00491D5C" w:rsidP="00491D5C">
      <w:pPr>
        <w:spacing w:after="160" w:line="259" w:lineRule="auto"/>
        <w:rPr>
          <w:rFonts w:eastAsiaTheme="majorEastAsia"/>
          <w:b/>
          <w:color w:val="C00000"/>
          <w:sz w:val="32"/>
          <w:szCs w:val="32"/>
        </w:rPr>
      </w:pPr>
      <w:r>
        <w:br w:type="page"/>
      </w:r>
    </w:p>
    <w:p w14:paraId="5EAC9684" w14:textId="77777777" w:rsidR="00491D5C" w:rsidRPr="007E0DF6" w:rsidRDefault="00491D5C" w:rsidP="00491D5C">
      <w:pPr>
        <w:pStyle w:val="Heading1"/>
      </w:pPr>
      <w:bookmarkStart w:id="6" w:name="_Toc121825014"/>
      <w:r>
        <w:t>Processus de création du guide</w:t>
      </w:r>
      <w:bookmarkEnd w:id="6"/>
    </w:p>
    <w:p w14:paraId="1E1730BA" w14:textId="2EAD8521" w:rsidR="00491D5C" w:rsidRPr="001023CB" w:rsidRDefault="00491D5C" w:rsidP="00491D5C">
      <w:pPr>
        <w:pStyle w:val="NoSpacing"/>
        <w:rPr>
          <w:rStyle w:val="normaltextrun"/>
        </w:rPr>
      </w:pPr>
      <w:r>
        <w:rPr>
          <w:rStyle w:val="normaltextrun"/>
          <w:i/>
          <w:iCs/>
        </w:rPr>
        <w:t>Le Guide linguistique du RCA</w:t>
      </w:r>
      <w:r>
        <w:t xml:space="preserve"> a été c</w:t>
      </w:r>
      <w:r w:rsidR="001023CB">
        <w:t>on</w:t>
      </w:r>
      <w:r w:rsidR="0013262C">
        <w:t>çu</w:t>
      </w:r>
      <w:r>
        <w:t xml:space="preserve"> en 2022 par des membres du RCA de partout au Canada. </w:t>
      </w:r>
      <w:r w:rsidR="0013262C">
        <w:t>Les membres ont activem</w:t>
      </w:r>
      <w:r w:rsidR="00FB7E6C">
        <w:t>ent et intentionnellement veillé</w:t>
      </w:r>
      <w:r w:rsidR="0013262C">
        <w:t xml:space="preserve"> à favoriser l’inclusivité à chaque étape de ce processus de</w:t>
      </w:r>
      <w:r w:rsidR="001023CB" w:rsidRPr="001023CB">
        <w:t xml:space="preserve"> </w:t>
      </w:r>
      <w:r w:rsidR="001023CB">
        <w:t>création conjointe</w:t>
      </w:r>
      <w:r w:rsidR="0013262C">
        <w:t>.</w:t>
      </w:r>
    </w:p>
    <w:p w14:paraId="7AB52330" w14:textId="77777777" w:rsidR="00491D5C" w:rsidRPr="001023CB" w:rsidRDefault="00491D5C" w:rsidP="00491D5C">
      <w:pPr>
        <w:pStyle w:val="NoSpacing"/>
        <w:rPr>
          <w:rStyle w:val="normaltextrun"/>
        </w:rPr>
      </w:pPr>
    </w:p>
    <w:p w14:paraId="1213DD8E" w14:textId="0B185D7E" w:rsidR="00491D5C" w:rsidRPr="008D6771" w:rsidRDefault="00167E71" w:rsidP="00491D5C">
      <w:pPr>
        <w:pStyle w:val="Heading2"/>
        <w:rPr>
          <w:rStyle w:val="normaltextrun"/>
          <w:rFonts w:eastAsiaTheme="minorHAnsi" w:cstheme="minorBidi"/>
        </w:rPr>
      </w:pPr>
      <w:r>
        <w:rPr>
          <w:rStyle w:val="normaltextrun"/>
        </w:rPr>
        <w:t>Première phase : p</w:t>
      </w:r>
      <w:r w:rsidR="00491D5C" w:rsidRPr="008D6771">
        <w:rPr>
          <w:rStyle w:val="normaltextrun"/>
        </w:rPr>
        <w:t>lanification</w:t>
      </w:r>
    </w:p>
    <w:p w14:paraId="1F274078" w14:textId="4FAFCA04" w:rsidR="00491D5C" w:rsidRPr="008D6771" w:rsidRDefault="00FA3813" w:rsidP="00953D99">
      <w:pPr>
        <w:pStyle w:val="ListParagraph"/>
        <w:rPr>
          <w:rStyle w:val="normaltextrun"/>
        </w:rPr>
      </w:pPr>
      <w:r>
        <w:rPr>
          <w:rStyle w:val="normaltextrun"/>
        </w:rPr>
        <w:t>Formation de l’équipe</w:t>
      </w:r>
      <w:r w:rsidR="00491D5C" w:rsidRPr="008D6771">
        <w:rPr>
          <w:rStyle w:val="normaltextrun"/>
        </w:rPr>
        <w:t xml:space="preserve"> chargée du </w:t>
      </w:r>
      <w:r w:rsidR="00491D5C" w:rsidRPr="008D6771">
        <w:rPr>
          <w:rStyle w:val="normaltextrun"/>
          <w:i/>
        </w:rPr>
        <w:t>Guide linguistique du RCA</w:t>
      </w:r>
      <w:r w:rsidR="00491D5C" w:rsidRPr="008D6771">
        <w:rPr>
          <w:rStyle w:val="normaltextrun"/>
        </w:rPr>
        <w:t xml:space="preserve"> </w:t>
      </w:r>
    </w:p>
    <w:p w14:paraId="3FE0F1B1" w14:textId="75212D8C" w:rsidR="00491D5C" w:rsidRPr="008D6771" w:rsidRDefault="00FA3813" w:rsidP="00953D99">
      <w:pPr>
        <w:pStyle w:val="ListParagraph"/>
        <w:rPr>
          <w:rStyle w:val="normaltextrun"/>
        </w:rPr>
      </w:pPr>
      <w:r>
        <w:rPr>
          <w:rStyle w:val="normaltextrun"/>
        </w:rPr>
        <w:t>Réunion des membres</w:t>
      </w:r>
      <w:r w:rsidR="00167E71">
        <w:rPr>
          <w:rStyle w:val="normaltextrun"/>
        </w:rPr>
        <w:t xml:space="preserve"> pendant l’hiver</w:t>
      </w:r>
      <w:r w:rsidR="0021583F">
        <w:rPr>
          <w:rStyle w:val="normaltextrun"/>
        </w:rPr>
        <w:t> </w:t>
      </w:r>
      <w:r w:rsidR="00167E71">
        <w:rPr>
          <w:rStyle w:val="normaltextrun"/>
        </w:rPr>
        <w:t xml:space="preserve">2022 </w:t>
      </w:r>
      <w:r w:rsidR="00491D5C" w:rsidRPr="008D6771">
        <w:rPr>
          <w:rStyle w:val="normaltextrun"/>
        </w:rPr>
        <w:t>afin de discuter de l</w:t>
      </w:r>
      <w:r w:rsidR="00934D6D" w:rsidRPr="008D6771">
        <w:rPr>
          <w:rStyle w:val="normaltextrun"/>
        </w:rPr>
        <w:t>’</w:t>
      </w:r>
      <w:r>
        <w:rPr>
          <w:rStyle w:val="normaltextrun"/>
        </w:rPr>
        <w:t>accessibilité et du langage</w:t>
      </w:r>
    </w:p>
    <w:p w14:paraId="33A4F2B0" w14:textId="0A893082" w:rsidR="00491D5C" w:rsidRPr="008D6771" w:rsidRDefault="00FA3813" w:rsidP="00953D99">
      <w:pPr>
        <w:pStyle w:val="ListParagraph"/>
        <w:rPr>
          <w:rStyle w:val="normaltextrun"/>
        </w:rPr>
      </w:pPr>
      <w:r>
        <w:rPr>
          <w:rStyle w:val="normaltextrun"/>
        </w:rPr>
        <w:t>Mise au point</w:t>
      </w:r>
      <w:r w:rsidR="00167E71">
        <w:rPr>
          <w:rStyle w:val="normaltextrun"/>
        </w:rPr>
        <w:t xml:space="preserve"> </w:t>
      </w:r>
      <w:r>
        <w:rPr>
          <w:rStyle w:val="normaltextrun"/>
        </w:rPr>
        <w:t>d’</w:t>
      </w:r>
      <w:r w:rsidR="00167E71">
        <w:rPr>
          <w:rStyle w:val="normaltextrun"/>
        </w:rPr>
        <w:t>un</w:t>
      </w:r>
      <w:r w:rsidR="00491D5C" w:rsidRPr="008D6771">
        <w:rPr>
          <w:rStyle w:val="normaltextrun"/>
        </w:rPr>
        <w:t xml:space="preserve"> processus</w:t>
      </w:r>
      <w:r w:rsidR="008D6771" w:rsidRPr="008D6771">
        <w:rPr>
          <w:rStyle w:val="normaltextrun"/>
        </w:rPr>
        <w:t xml:space="preserve"> </w:t>
      </w:r>
      <w:r w:rsidR="00A213A1" w:rsidRPr="008D6771">
        <w:rPr>
          <w:rStyle w:val="normaltextrun"/>
        </w:rPr>
        <w:t xml:space="preserve">inclusif </w:t>
      </w:r>
      <w:r w:rsidR="008D6771" w:rsidRPr="008D6771">
        <w:rPr>
          <w:rStyle w:val="normaltextrun"/>
        </w:rPr>
        <w:t>de</w:t>
      </w:r>
      <w:r w:rsidR="00491D5C" w:rsidRPr="008D6771">
        <w:rPr>
          <w:rStyle w:val="normaltextrun"/>
        </w:rPr>
        <w:t xml:space="preserve"> rédaction </w:t>
      </w:r>
      <w:r>
        <w:rPr>
          <w:rStyle w:val="normaltextrun"/>
        </w:rPr>
        <w:t>tenant compte des points de vue des</w:t>
      </w:r>
      <w:r w:rsidR="00491D5C" w:rsidRPr="008D6771">
        <w:rPr>
          <w:rStyle w:val="normaltextrun"/>
        </w:rPr>
        <w:t xml:space="preserve"> membres du réseau et des personnes </w:t>
      </w:r>
      <w:r w:rsidR="007C4F64">
        <w:rPr>
          <w:rStyle w:val="normaltextrun"/>
        </w:rPr>
        <w:t>e</w:t>
      </w:r>
      <w:r>
        <w:rPr>
          <w:rStyle w:val="normaltextrun"/>
        </w:rPr>
        <w:t xml:space="preserve">n </w:t>
      </w:r>
      <w:r w:rsidR="007C4F64">
        <w:rPr>
          <w:rStyle w:val="normaltextrun"/>
        </w:rPr>
        <w:t xml:space="preserve">situation de </w:t>
      </w:r>
      <w:r>
        <w:rPr>
          <w:rStyle w:val="normaltextrun"/>
        </w:rPr>
        <w:t xml:space="preserve">handicap </w:t>
      </w:r>
    </w:p>
    <w:p w14:paraId="59FF062E" w14:textId="77777777" w:rsidR="00491D5C" w:rsidRPr="007D64A5" w:rsidRDefault="00491D5C" w:rsidP="00491D5C">
      <w:pPr>
        <w:pStyle w:val="NoSpacing"/>
        <w:rPr>
          <w:rStyle w:val="normaltextrun"/>
        </w:rPr>
      </w:pPr>
    </w:p>
    <w:p w14:paraId="279CEE0D" w14:textId="48688E41" w:rsidR="00491D5C" w:rsidRDefault="00167E71" w:rsidP="00491D5C">
      <w:pPr>
        <w:pStyle w:val="Heading2"/>
        <w:rPr>
          <w:rStyle w:val="normaltextrun"/>
        </w:rPr>
      </w:pPr>
      <w:r>
        <w:rPr>
          <w:rStyle w:val="normaltextrun"/>
        </w:rPr>
        <w:t>Deuxième phase : c</w:t>
      </w:r>
      <w:r w:rsidR="00491D5C" w:rsidRPr="008D6771">
        <w:rPr>
          <w:rStyle w:val="normaltextrun"/>
        </w:rPr>
        <w:t>ollecte de l’information</w:t>
      </w:r>
    </w:p>
    <w:p w14:paraId="4A652C4F" w14:textId="15C23966" w:rsidR="00491D5C" w:rsidRPr="008D6771" w:rsidRDefault="00FA3813" w:rsidP="00953D99">
      <w:pPr>
        <w:pStyle w:val="ListParagraph"/>
        <w:rPr>
          <w:rStyle w:val="normaltextrun"/>
        </w:rPr>
      </w:pPr>
      <w:r>
        <w:rPr>
          <w:rStyle w:val="normaltextrun"/>
        </w:rPr>
        <w:t>Mise à disp</w:t>
      </w:r>
      <w:r w:rsidR="00154D86">
        <w:rPr>
          <w:rStyle w:val="normaltextrun"/>
        </w:rPr>
        <w:t>osition par le RCA d’</w:t>
      </w:r>
      <w:r w:rsidR="00491D5C" w:rsidRPr="008D6771">
        <w:rPr>
          <w:rStyle w:val="normaltextrun"/>
        </w:rPr>
        <w:t>exemples de guides linguistiques et d</w:t>
      </w:r>
      <w:r w:rsidR="00934D6D" w:rsidRPr="008D6771">
        <w:rPr>
          <w:rStyle w:val="normaltextrun"/>
        </w:rPr>
        <w:t>’</w:t>
      </w:r>
      <w:r w:rsidR="00491D5C" w:rsidRPr="008D6771">
        <w:rPr>
          <w:rStyle w:val="normaltextrun"/>
        </w:rPr>
        <w:t>autres sources d</w:t>
      </w:r>
      <w:r w:rsidR="00934D6D" w:rsidRPr="008D6771">
        <w:rPr>
          <w:rStyle w:val="normaltextrun"/>
        </w:rPr>
        <w:t>’</w:t>
      </w:r>
      <w:r>
        <w:rPr>
          <w:rStyle w:val="normaltextrun"/>
        </w:rPr>
        <w:t>information connexe</w:t>
      </w:r>
    </w:p>
    <w:p w14:paraId="2661A665" w14:textId="728F3212" w:rsidR="00491D5C" w:rsidRPr="008D6771" w:rsidRDefault="00953D99" w:rsidP="00953D99">
      <w:pPr>
        <w:pStyle w:val="ListParagraph"/>
        <w:rPr>
          <w:rStyle w:val="normaltextrun"/>
        </w:rPr>
      </w:pPr>
      <w:r>
        <w:rPr>
          <w:rStyle w:val="normaltextrun"/>
        </w:rPr>
        <w:t>Recherche</w:t>
      </w:r>
      <w:r w:rsidR="00FA3813">
        <w:rPr>
          <w:rStyle w:val="normaltextrun"/>
        </w:rPr>
        <w:t xml:space="preserve"> </w:t>
      </w:r>
      <w:r>
        <w:rPr>
          <w:rStyle w:val="normaltextrun"/>
        </w:rPr>
        <w:t xml:space="preserve">et consultation </w:t>
      </w:r>
      <w:r w:rsidR="00FA3813">
        <w:rPr>
          <w:rStyle w:val="normaltextrun"/>
        </w:rPr>
        <w:t>d</w:t>
      </w:r>
      <w:r>
        <w:rPr>
          <w:rStyle w:val="normaltextrun"/>
        </w:rPr>
        <w:t>e</w:t>
      </w:r>
      <w:r w:rsidR="00491D5C" w:rsidRPr="008D6771">
        <w:rPr>
          <w:rStyle w:val="normaltextrun"/>
        </w:rPr>
        <w:t xml:space="preserve"> site</w:t>
      </w:r>
      <w:r>
        <w:rPr>
          <w:rStyle w:val="normaltextrun"/>
        </w:rPr>
        <w:t>s</w:t>
      </w:r>
      <w:r w:rsidR="00491D5C" w:rsidRPr="008D6771">
        <w:rPr>
          <w:rStyle w:val="normaltextrun"/>
        </w:rPr>
        <w:t xml:space="preserve"> Web</w:t>
      </w:r>
      <w:r w:rsidR="00154D86">
        <w:rPr>
          <w:rStyle w:val="normaltextrun"/>
        </w:rPr>
        <w:t xml:space="preserve"> afin de réunir</w:t>
      </w:r>
      <w:r w:rsidR="00491D5C" w:rsidRPr="008D6771">
        <w:rPr>
          <w:rStyle w:val="normaltextrun"/>
        </w:rPr>
        <w:t xml:space="preserve"> des références et</w:t>
      </w:r>
      <w:r w:rsidR="006C44FD">
        <w:rPr>
          <w:rStyle w:val="normaltextrun"/>
        </w:rPr>
        <w:t xml:space="preserve"> des ress</w:t>
      </w:r>
      <w:r w:rsidR="00FA3813">
        <w:rPr>
          <w:rStyle w:val="normaltextrun"/>
        </w:rPr>
        <w:t>ources supplémentaires</w:t>
      </w:r>
    </w:p>
    <w:p w14:paraId="0B39466A" w14:textId="78E6AEB2" w:rsidR="00491D5C" w:rsidRPr="008D6771" w:rsidRDefault="00FA3813" w:rsidP="00953D99">
      <w:pPr>
        <w:pStyle w:val="ListParagraph"/>
        <w:rPr>
          <w:rStyle w:val="normaltextrun"/>
        </w:rPr>
      </w:pPr>
      <w:r>
        <w:rPr>
          <w:rStyle w:val="normaltextrun"/>
        </w:rPr>
        <w:t>Examen</w:t>
      </w:r>
      <w:r w:rsidR="00167E71">
        <w:rPr>
          <w:rStyle w:val="normaltextrun"/>
        </w:rPr>
        <w:t xml:space="preserve"> </w:t>
      </w:r>
      <w:r>
        <w:rPr>
          <w:rStyle w:val="normaltextrun"/>
        </w:rPr>
        <w:t>de</w:t>
      </w:r>
      <w:r w:rsidR="00491D5C" w:rsidRPr="008D6771">
        <w:rPr>
          <w:rStyle w:val="normaltextrun"/>
        </w:rPr>
        <w:t xml:space="preserve"> guides élaborés au Canada et à l</w:t>
      </w:r>
      <w:r w:rsidR="00934D6D" w:rsidRPr="008D6771">
        <w:rPr>
          <w:rStyle w:val="normaltextrun"/>
        </w:rPr>
        <w:t>’</w:t>
      </w:r>
      <w:r w:rsidR="00491D5C" w:rsidRPr="008D6771">
        <w:rPr>
          <w:rStyle w:val="normaltextrun"/>
        </w:rPr>
        <w:t xml:space="preserve">étranger </w:t>
      </w:r>
      <w:r w:rsidR="006C44FD">
        <w:rPr>
          <w:rStyle w:val="normaltextrun"/>
        </w:rPr>
        <w:t>pour relever</w:t>
      </w:r>
      <w:r w:rsidR="00491D5C" w:rsidRPr="008D6771">
        <w:rPr>
          <w:rStyle w:val="normaltextrun"/>
        </w:rPr>
        <w:t xml:space="preserve"> leurs s</w:t>
      </w:r>
      <w:r>
        <w:rPr>
          <w:rStyle w:val="normaltextrun"/>
        </w:rPr>
        <w:t>imilitudes, leurs différences et les diverses approches</w:t>
      </w:r>
    </w:p>
    <w:p w14:paraId="2F4EFC31" w14:textId="77777777" w:rsidR="00491D5C" w:rsidRPr="00817BBB" w:rsidRDefault="00491D5C" w:rsidP="00491D5C">
      <w:pPr>
        <w:pStyle w:val="NoSpacing"/>
        <w:rPr>
          <w:rStyle w:val="normaltextrun"/>
          <w:color w:val="262626" w:themeColor="text1" w:themeTint="D9"/>
        </w:rPr>
      </w:pPr>
    </w:p>
    <w:p w14:paraId="042DB9AC" w14:textId="72EB062A" w:rsidR="00491D5C" w:rsidRPr="008D6771" w:rsidRDefault="00167E71" w:rsidP="00491D5C">
      <w:pPr>
        <w:pStyle w:val="Heading2"/>
        <w:rPr>
          <w:rStyle w:val="normaltextrun"/>
          <w:rFonts w:eastAsia="Arial"/>
        </w:rPr>
      </w:pPr>
      <w:r>
        <w:rPr>
          <w:rStyle w:val="normaltextrun"/>
        </w:rPr>
        <w:t>Troisième phase : p</w:t>
      </w:r>
      <w:r w:rsidR="00491D5C" w:rsidRPr="008D6771">
        <w:rPr>
          <w:rStyle w:val="normaltextrun"/>
        </w:rPr>
        <w:t>réparation de l</w:t>
      </w:r>
      <w:r w:rsidR="00934D6D" w:rsidRPr="008D6771">
        <w:rPr>
          <w:rStyle w:val="normaltextrun"/>
        </w:rPr>
        <w:t>’</w:t>
      </w:r>
      <w:r w:rsidR="00491D5C" w:rsidRPr="008D6771">
        <w:rPr>
          <w:rStyle w:val="normaltextrun"/>
        </w:rPr>
        <w:t>ébauche</w:t>
      </w:r>
    </w:p>
    <w:p w14:paraId="6938B51A" w14:textId="26F69CAF" w:rsidR="00491D5C" w:rsidRPr="008D6771" w:rsidRDefault="00FA3813" w:rsidP="00953D99">
      <w:pPr>
        <w:pStyle w:val="ListParagraph"/>
        <w:rPr>
          <w:rStyle w:val="normaltextrun"/>
        </w:rPr>
      </w:pPr>
      <w:r>
        <w:rPr>
          <w:rStyle w:val="normaltextrun"/>
        </w:rPr>
        <w:t>Création de la</w:t>
      </w:r>
      <w:r w:rsidR="00491D5C" w:rsidRPr="008D6771">
        <w:rPr>
          <w:rStyle w:val="normaltextrun"/>
        </w:rPr>
        <w:t xml:space="preserve"> première version</w:t>
      </w:r>
      <w:r>
        <w:rPr>
          <w:rStyle w:val="normaltextrun"/>
        </w:rPr>
        <w:t xml:space="preserve"> du guide</w:t>
      </w:r>
    </w:p>
    <w:p w14:paraId="3F889A6F" w14:textId="77777777" w:rsidR="00491D5C" w:rsidRPr="008D6771" w:rsidRDefault="00491D5C" w:rsidP="00491D5C">
      <w:pPr>
        <w:pStyle w:val="NoSpacing"/>
        <w:rPr>
          <w:rStyle w:val="normaltextrun"/>
          <w:color w:val="262626" w:themeColor="text1" w:themeTint="D9"/>
        </w:rPr>
      </w:pPr>
      <w:r w:rsidRPr="008D6771">
        <w:rPr>
          <w:rStyle w:val="normaltextrun"/>
        </w:rPr>
        <w:t xml:space="preserve"> </w:t>
      </w:r>
    </w:p>
    <w:p w14:paraId="7699750E" w14:textId="7E4FB092" w:rsidR="00491D5C" w:rsidRPr="008D6771" w:rsidRDefault="00167E71" w:rsidP="00491D5C">
      <w:pPr>
        <w:pStyle w:val="Heading2"/>
        <w:rPr>
          <w:rStyle w:val="normaltextrun"/>
        </w:rPr>
      </w:pPr>
      <w:r>
        <w:rPr>
          <w:rStyle w:val="normaltextrun"/>
        </w:rPr>
        <w:t>Quatrième phase : o</w:t>
      </w:r>
      <w:r w:rsidR="00491D5C" w:rsidRPr="008D6771">
        <w:rPr>
          <w:rStyle w:val="normaltextrun"/>
        </w:rPr>
        <w:t>btention de rétroaction</w:t>
      </w:r>
    </w:p>
    <w:p w14:paraId="00910ED7" w14:textId="77777777" w:rsidR="00FA3813" w:rsidRDefault="00FA3813" w:rsidP="00953D99">
      <w:pPr>
        <w:pStyle w:val="ListParagraph"/>
        <w:rPr>
          <w:rStyle w:val="normaltextrun"/>
        </w:rPr>
      </w:pPr>
      <w:r>
        <w:rPr>
          <w:rStyle w:val="normaltextrun"/>
        </w:rPr>
        <w:t xml:space="preserve">Obtention </w:t>
      </w:r>
      <w:r w:rsidR="00491D5C" w:rsidRPr="008D6771">
        <w:rPr>
          <w:rStyle w:val="normaltextrun"/>
        </w:rPr>
        <w:t>des ré</w:t>
      </w:r>
      <w:r>
        <w:rPr>
          <w:rStyle w:val="normaltextrun"/>
        </w:rPr>
        <w:t>troactions et des commentaires du réseau s</w:t>
      </w:r>
      <w:r w:rsidR="00491D5C" w:rsidRPr="008D6771">
        <w:rPr>
          <w:rStyle w:val="normaltextrun"/>
        </w:rPr>
        <w:t xml:space="preserve">ur </w:t>
      </w:r>
      <w:r w:rsidR="006C44FD">
        <w:rPr>
          <w:rStyle w:val="normaltextrun"/>
        </w:rPr>
        <w:t>l</w:t>
      </w:r>
      <w:r>
        <w:rPr>
          <w:rStyle w:val="normaltextrun"/>
        </w:rPr>
        <w:t xml:space="preserve">a première version du document ainsi que celles des </w:t>
      </w:r>
      <w:r w:rsidR="00491D5C" w:rsidRPr="008D6771">
        <w:rPr>
          <w:rStyle w:val="normaltextrun"/>
        </w:rPr>
        <w:t>membres des communautés autochtones et francophones</w:t>
      </w:r>
      <w:r>
        <w:rPr>
          <w:rStyle w:val="normaltextrun"/>
        </w:rPr>
        <w:t xml:space="preserve"> </w:t>
      </w:r>
      <w:r w:rsidR="00491D5C" w:rsidRPr="008D6771">
        <w:rPr>
          <w:rStyle w:val="normaltextrun"/>
        </w:rPr>
        <w:t>afin d</w:t>
      </w:r>
      <w:r w:rsidR="00934D6D" w:rsidRPr="008D6771">
        <w:rPr>
          <w:rStyle w:val="normaltextrun"/>
        </w:rPr>
        <w:t>’</w:t>
      </w:r>
      <w:r w:rsidR="00491D5C" w:rsidRPr="008D6771">
        <w:rPr>
          <w:rStyle w:val="normaltextrun"/>
        </w:rPr>
        <w:t xml:space="preserve">intégrer leurs </w:t>
      </w:r>
      <w:r>
        <w:rPr>
          <w:rStyle w:val="normaltextrun"/>
        </w:rPr>
        <w:t xml:space="preserve">points de vue </w:t>
      </w:r>
      <w:r w:rsidR="00491D5C" w:rsidRPr="008D6771">
        <w:rPr>
          <w:rStyle w:val="normaltextrun"/>
        </w:rPr>
        <w:t xml:space="preserve">uniques </w:t>
      </w:r>
      <w:r>
        <w:rPr>
          <w:rStyle w:val="normaltextrun"/>
        </w:rPr>
        <w:t xml:space="preserve">et </w:t>
      </w:r>
      <w:r w:rsidRPr="008D6771">
        <w:rPr>
          <w:rStyle w:val="normaltextrun"/>
        </w:rPr>
        <w:t>précieux</w:t>
      </w:r>
    </w:p>
    <w:p w14:paraId="5F451BF1" w14:textId="4C413F92" w:rsidR="00491D5C" w:rsidRPr="00E77171" w:rsidRDefault="00491D5C" w:rsidP="00953D99">
      <w:pPr>
        <w:pStyle w:val="ListParagraph"/>
        <w:rPr>
          <w:rStyle w:val="normaltextrun"/>
        </w:rPr>
      </w:pPr>
    </w:p>
    <w:p w14:paraId="794DC4E3" w14:textId="51301855" w:rsidR="00491D5C" w:rsidRDefault="00167E71" w:rsidP="00491D5C">
      <w:pPr>
        <w:pStyle w:val="Heading2"/>
        <w:rPr>
          <w:rStyle w:val="normaltextrun"/>
        </w:rPr>
      </w:pPr>
      <w:r>
        <w:rPr>
          <w:rStyle w:val="normaltextrun"/>
        </w:rPr>
        <w:t>Cinquième phase : d</w:t>
      </w:r>
      <w:r w:rsidR="00491D5C">
        <w:rPr>
          <w:rStyle w:val="normaltextrun"/>
        </w:rPr>
        <w:t>iffusion</w:t>
      </w:r>
    </w:p>
    <w:p w14:paraId="37873E96" w14:textId="74FA374C" w:rsidR="00491D5C" w:rsidRDefault="00FA3813" w:rsidP="00953D99">
      <w:pPr>
        <w:pStyle w:val="ListParagraph"/>
        <w:rPr>
          <w:rStyle w:val="normaltextrun"/>
        </w:rPr>
      </w:pPr>
      <w:r>
        <w:rPr>
          <w:rStyle w:val="normaltextrun"/>
        </w:rPr>
        <w:t xml:space="preserve">Vaste diffusion de la version finale du </w:t>
      </w:r>
      <w:r>
        <w:rPr>
          <w:rStyle w:val="normaltextrun"/>
          <w:i/>
          <w:iCs/>
        </w:rPr>
        <w:t>Guide linguistique du RCA</w:t>
      </w:r>
      <w:r>
        <w:rPr>
          <w:rStyle w:val="normaltextrun"/>
        </w:rPr>
        <w:t xml:space="preserve"> </w:t>
      </w:r>
      <w:r w:rsidR="00491D5C">
        <w:rPr>
          <w:rStyle w:val="normaltextrun"/>
        </w:rPr>
        <w:t>au sein du réseau et transmis</w:t>
      </w:r>
      <w:r>
        <w:rPr>
          <w:rStyle w:val="normaltextrun"/>
        </w:rPr>
        <w:t xml:space="preserve">sion du guide </w:t>
      </w:r>
      <w:r w:rsidR="00491D5C">
        <w:rPr>
          <w:rStyle w:val="normaltextrun"/>
        </w:rPr>
        <w:t xml:space="preserve">aux personnes </w:t>
      </w:r>
      <w:r>
        <w:rPr>
          <w:rStyle w:val="normaltextrun"/>
        </w:rPr>
        <w:t>intéressées en dehors du réseau</w:t>
      </w:r>
    </w:p>
    <w:p w14:paraId="5A78DFBA" w14:textId="524C8F46" w:rsidR="00491D5C" w:rsidRDefault="00491D5C" w:rsidP="00491D5C">
      <w:pPr>
        <w:pStyle w:val="Heading1"/>
      </w:pPr>
      <w:bookmarkStart w:id="7" w:name="_Toc121825015"/>
      <w:r>
        <w:t>Équipe chargée d</w:t>
      </w:r>
      <w:r w:rsidR="000D4C72">
        <w:t>u guide</w:t>
      </w:r>
      <w:bookmarkEnd w:id="7"/>
    </w:p>
    <w:p w14:paraId="6A2BB73D" w14:textId="31E3C760" w:rsidR="00491D5C" w:rsidRDefault="00491D5C" w:rsidP="00491D5C">
      <w:pPr>
        <w:pStyle w:val="NoSpacing"/>
      </w:pPr>
      <w:r>
        <w:t xml:space="preserve">Nous tenons à remercier les membres de l’équipe chargée du </w:t>
      </w:r>
      <w:r w:rsidRPr="008E6F5D">
        <w:rPr>
          <w:i/>
        </w:rPr>
        <w:t>Guide linguistique du RCA</w:t>
      </w:r>
      <w:r w:rsidR="00154D86">
        <w:rPr>
          <w:i/>
        </w:rPr>
        <w:t xml:space="preserve"> </w:t>
      </w:r>
      <w:r w:rsidR="00154D86">
        <w:t>pour avoir fait don</w:t>
      </w:r>
      <w:r>
        <w:t xml:space="preserve"> de leurs c</w:t>
      </w:r>
      <w:r w:rsidR="008D4B4C">
        <w:t>ompétences et de leur expertise :</w:t>
      </w:r>
    </w:p>
    <w:p w14:paraId="2A2182BE" w14:textId="77777777" w:rsidR="00491D5C" w:rsidRDefault="00491D5C" w:rsidP="00491D5C">
      <w:pPr>
        <w:pStyle w:val="NoSpacing"/>
      </w:pPr>
    </w:p>
    <w:p w14:paraId="62A175DC" w14:textId="7A80C6C9" w:rsidR="00491D5C" w:rsidRPr="00E77171" w:rsidRDefault="00491D5C" w:rsidP="00491D5C">
      <w:pPr>
        <w:pStyle w:val="NoSpacing"/>
        <w:rPr>
          <w:lang w:val="en-US"/>
        </w:rPr>
      </w:pPr>
      <w:r w:rsidRPr="00E77171">
        <w:rPr>
          <w:lang w:val="en-US"/>
        </w:rPr>
        <w:t>Kathleen</w:t>
      </w:r>
      <w:r w:rsidR="004E474C">
        <w:rPr>
          <w:lang w:val="en-US"/>
        </w:rPr>
        <w:t> </w:t>
      </w:r>
      <w:r w:rsidRPr="00E77171">
        <w:rPr>
          <w:lang w:val="en-US"/>
        </w:rPr>
        <w:t>Forestell, ville d’Ottawa</w:t>
      </w:r>
    </w:p>
    <w:p w14:paraId="673353A8" w14:textId="77777777" w:rsidR="00491D5C" w:rsidRPr="00E77171" w:rsidRDefault="00491D5C" w:rsidP="00491D5C">
      <w:pPr>
        <w:pStyle w:val="NoSpacing"/>
        <w:rPr>
          <w:lang w:val="en-US"/>
        </w:rPr>
      </w:pPr>
      <w:r w:rsidRPr="00E77171">
        <w:rPr>
          <w:lang w:val="en-US"/>
        </w:rPr>
        <w:t>Stephanie Hovey, Allied Therapy</w:t>
      </w:r>
    </w:p>
    <w:p w14:paraId="371D52F6" w14:textId="77777777" w:rsidR="00491D5C" w:rsidRPr="00E77171" w:rsidRDefault="00491D5C" w:rsidP="00491D5C">
      <w:pPr>
        <w:pStyle w:val="NoSpacing"/>
        <w:rPr>
          <w:lang w:val="es-419"/>
        </w:rPr>
      </w:pPr>
      <w:r w:rsidRPr="00E77171">
        <w:rPr>
          <w:lang w:val="es-419"/>
        </w:rPr>
        <w:t>Lisa Leblanc, Ingenium Canada</w:t>
      </w:r>
    </w:p>
    <w:p w14:paraId="7B0475AA" w14:textId="77777777" w:rsidR="00491D5C" w:rsidRPr="00E77171" w:rsidRDefault="00491D5C" w:rsidP="00491D5C">
      <w:pPr>
        <w:pStyle w:val="NoSpacing"/>
        <w:rPr>
          <w:lang w:val="es-419"/>
        </w:rPr>
      </w:pPr>
      <w:r w:rsidRPr="00E77171">
        <w:rPr>
          <w:lang w:val="es-419"/>
        </w:rPr>
        <w:t>Adrienne Legault, Adaptability Canada</w:t>
      </w:r>
    </w:p>
    <w:p w14:paraId="7522F3D7" w14:textId="77777777" w:rsidR="00491D5C" w:rsidRPr="00E77171" w:rsidRDefault="00491D5C" w:rsidP="00491D5C">
      <w:pPr>
        <w:pStyle w:val="NoSpacing"/>
        <w:rPr>
          <w:lang w:val="en-US"/>
        </w:rPr>
      </w:pPr>
      <w:r w:rsidRPr="00E77171">
        <w:rPr>
          <w:lang w:val="en-US"/>
        </w:rPr>
        <w:t>Danielle Lorenz, Canadian Journal of Disability Studies</w:t>
      </w:r>
    </w:p>
    <w:p w14:paraId="58F16D53" w14:textId="77777777" w:rsidR="00491D5C" w:rsidRPr="00BB4F2F" w:rsidRDefault="00491D5C" w:rsidP="00491D5C">
      <w:pPr>
        <w:pStyle w:val="NoSpacing"/>
      </w:pPr>
      <w:r w:rsidRPr="00BB4F2F">
        <w:t>Elizabeth Macgillivray, Collège Bow Valley</w:t>
      </w:r>
    </w:p>
    <w:p w14:paraId="40FBEA7C" w14:textId="39570821" w:rsidR="00491D5C" w:rsidRPr="00BB4F2F" w:rsidRDefault="00491D5C" w:rsidP="00491D5C">
      <w:pPr>
        <w:pStyle w:val="NoSpacing"/>
      </w:pPr>
      <w:r w:rsidRPr="00BB4F2F">
        <w:t>Ben</w:t>
      </w:r>
      <w:r w:rsidR="004E474C" w:rsidRPr="00BB4F2F">
        <w:t> </w:t>
      </w:r>
      <w:r w:rsidRPr="00BB4F2F">
        <w:t>Poynton, Université de Toronto</w:t>
      </w:r>
    </w:p>
    <w:p w14:paraId="1B5F6F04" w14:textId="77777777" w:rsidR="00491D5C" w:rsidRPr="00E77171" w:rsidRDefault="00491D5C" w:rsidP="00491D5C">
      <w:pPr>
        <w:pStyle w:val="NoSpacing"/>
        <w:rPr>
          <w:lang w:val="en-US"/>
        </w:rPr>
      </w:pPr>
      <w:r w:rsidRPr="00E77171">
        <w:rPr>
          <w:lang w:val="en-US"/>
        </w:rPr>
        <w:t>Megan Richards, ville d’Ottawa</w:t>
      </w:r>
    </w:p>
    <w:p w14:paraId="3732A95F" w14:textId="77777777" w:rsidR="00491D5C" w:rsidRPr="00BB4F2F" w:rsidRDefault="00491D5C" w:rsidP="00491D5C">
      <w:pPr>
        <w:pStyle w:val="NoSpacing"/>
        <w:rPr>
          <w:lang w:val="en-CA"/>
        </w:rPr>
      </w:pPr>
      <w:r w:rsidRPr="00BB4F2F">
        <w:rPr>
          <w:lang w:val="en-CA"/>
        </w:rPr>
        <w:t>Farshid Safatsharifi, Accessibrand</w:t>
      </w:r>
    </w:p>
    <w:p w14:paraId="2D986ED7" w14:textId="77777777" w:rsidR="00491D5C" w:rsidRPr="00BB4F2F" w:rsidRDefault="00491D5C" w:rsidP="00491D5C">
      <w:pPr>
        <w:pStyle w:val="NoSpacing"/>
        <w:rPr>
          <w:lang w:val="en-CA"/>
        </w:rPr>
      </w:pPr>
    </w:p>
    <w:p w14:paraId="4BE0F2F7" w14:textId="494C9E57" w:rsidR="00491D5C" w:rsidRDefault="00491D5C" w:rsidP="00491D5C">
      <w:pPr>
        <w:pStyle w:val="NoSpacing"/>
      </w:pPr>
      <w:r>
        <w:t>L</w:t>
      </w:r>
      <w:r w:rsidR="00934D6D">
        <w:t>’</w:t>
      </w:r>
      <w:r>
        <w:t>équipe du bureau national du RCA a également appuyé l</w:t>
      </w:r>
      <w:r w:rsidR="00934D6D">
        <w:t>’</w:t>
      </w:r>
      <w:r>
        <w:t xml:space="preserve">élaboration du </w:t>
      </w:r>
      <w:r>
        <w:rPr>
          <w:i/>
          <w:iCs/>
        </w:rPr>
        <w:t>Guide linguistique du RCA</w:t>
      </w:r>
      <w:r w:rsidR="00154D86">
        <w:t> :</w:t>
      </w:r>
    </w:p>
    <w:p w14:paraId="0FD5C4CD" w14:textId="77777777" w:rsidR="00491D5C" w:rsidRDefault="00491D5C" w:rsidP="00491D5C">
      <w:pPr>
        <w:pStyle w:val="NoSpacing"/>
      </w:pPr>
    </w:p>
    <w:p w14:paraId="16EBA280" w14:textId="77777777" w:rsidR="00491D5C" w:rsidRDefault="00491D5C" w:rsidP="00491D5C">
      <w:pPr>
        <w:pStyle w:val="NoSpacing"/>
      </w:pPr>
      <w:r>
        <w:t xml:space="preserve">Mandi Crespo, gestionnaire des programmes du RCA </w:t>
      </w:r>
    </w:p>
    <w:p w14:paraId="68C5BA8D" w14:textId="01D1EE22" w:rsidR="00491D5C" w:rsidRDefault="00491D5C" w:rsidP="00491D5C">
      <w:pPr>
        <w:pStyle w:val="NoSpacing"/>
      </w:pPr>
      <w:r>
        <w:t xml:space="preserve">Mikaela Stevenson, coordinatrice de la communication et des </w:t>
      </w:r>
      <w:r w:rsidR="009F4F9A">
        <w:t>événements</w:t>
      </w:r>
    </w:p>
    <w:p w14:paraId="049299F4" w14:textId="5ADF9E3F" w:rsidR="00491D5C" w:rsidRDefault="00491D5C" w:rsidP="00491D5C">
      <w:pPr>
        <w:pStyle w:val="NoSpacing"/>
      </w:pPr>
      <w:r>
        <w:t>Sarah</w:t>
      </w:r>
      <w:r w:rsidR="004E474C">
        <w:t> </w:t>
      </w:r>
      <w:r>
        <w:t xml:space="preserve">Vanderheyden, chargée de soutien opérationnel au bureau national </w:t>
      </w:r>
    </w:p>
    <w:p w14:paraId="0728DA3E" w14:textId="4FC6C2EF" w:rsidR="00491D5C" w:rsidRDefault="00491D5C" w:rsidP="00491D5C">
      <w:pPr>
        <w:pStyle w:val="NoSpacing"/>
      </w:pPr>
      <w:r>
        <w:t xml:space="preserve">Gab DeCastro, stagiaire au bureau national </w:t>
      </w:r>
    </w:p>
    <w:p w14:paraId="454943A1" w14:textId="77777777" w:rsidR="00491D5C" w:rsidRPr="00C4724C" w:rsidRDefault="00491D5C" w:rsidP="00491D5C">
      <w:pPr>
        <w:pStyle w:val="NoSpacing"/>
      </w:pPr>
      <w:r>
        <w:t>Aidan Donnelly, assistante aux communications et à l’organisation d’événements</w:t>
      </w:r>
    </w:p>
    <w:p w14:paraId="26B45FCA" w14:textId="77777777" w:rsidR="00491D5C" w:rsidRPr="007E0DF6" w:rsidRDefault="00491D5C" w:rsidP="00491D5C">
      <w:pPr>
        <w:pStyle w:val="Heading1"/>
      </w:pPr>
      <w:bookmarkStart w:id="8" w:name="_Toc121825016"/>
      <w:r>
        <w:t>Coordonnées</w:t>
      </w:r>
      <w:bookmarkEnd w:id="8"/>
    </w:p>
    <w:p w14:paraId="70CB9C3A" w14:textId="1622FE2E" w:rsidR="00491D5C" w:rsidRDefault="00491D5C" w:rsidP="00491D5C">
      <w:pPr>
        <w:pStyle w:val="NoSpacing"/>
      </w:pPr>
      <w:r>
        <w:t xml:space="preserve">Si vous avez des commentaires sur le </w:t>
      </w:r>
      <w:r>
        <w:rPr>
          <w:i/>
          <w:iCs/>
        </w:rPr>
        <w:t xml:space="preserve">Guide linguistique du RCA </w:t>
      </w:r>
      <w:r>
        <w:t>ou si vous souhaitez contribuer au réseau d</w:t>
      </w:r>
      <w:r w:rsidR="00934D6D">
        <w:t>’</w:t>
      </w:r>
      <w:r>
        <w:t xml:space="preserve">une autre manière, veuillez communiquer avec le bureau national à </w:t>
      </w:r>
      <w:hyperlink r:id="rId24" w:history="1">
        <w:r>
          <w:rPr>
            <w:rStyle w:val="Hyperlink"/>
          </w:rPr>
          <w:t>can@carleton.ca</w:t>
        </w:r>
      </w:hyperlink>
      <w:r>
        <w:t xml:space="preserve">. </w:t>
      </w:r>
    </w:p>
    <w:p w14:paraId="4E3540B9" w14:textId="77777777" w:rsidR="00491D5C" w:rsidRDefault="00491D5C" w:rsidP="00491D5C">
      <w:pPr>
        <w:pStyle w:val="NoSpacing"/>
      </w:pPr>
    </w:p>
    <w:p w14:paraId="6C00E986" w14:textId="77777777" w:rsidR="00491D5C" w:rsidRDefault="00491D5C" w:rsidP="00491D5C">
      <w:pPr>
        <w:spacing w:after="160" w:line="259" w:lineRule="auto"/>
        <w:rPr>
          <w:rFonts w:eastAsiaTheme="minorHAnsi" w:cstheme="minorBidi"/>
        </w:rPr>
      </w:pPr>
      <w:r>
        <w:br w:type="page"/>
      </w:r>
    </w:p>
    <w:p w14:paraId="7A0B9E3B" w14:textId="77777777" w:rsidR="00491D5C" w:rsidRDefault="00491D5C" w:rsidP="00491D5C">
      <w:pPr>
        <w:pStyle w:val="Heading1"/>
      </w:pPr>
      <w:bookmarkStart w:id="9" w:name="_Toc121825017"/>
      <w:r>
        <w:t>Autres lectures</w:t>
      </w:r>
      <w:bookmarkEnd w:id="9"/>
      <w:r>
        <w:t xml:space="preserve"> </w:t>
      </w:r>
    </w:p>
    <w:p w14:paraId="2AC234A5" w14:textId="77777777" w:rsidR="00491D5C" w:rsidRDefault="00491D5C" w:rsidP="00491D5C">
      <w:pPr>
        <w:pStyle w:val="NoSpacing"/>
      </w:pPr>
    </w:p>
    <w:p w14:paraId="776A777A" w14:textId="577DE9F3" w:rsidR="00491D5C" w:rsidRDefault="00491D5C" w:rsidP="00491D5C">
      <w:pPr>
        <w:pStyle w:val="Heading2"/>
      </w:pPr>
      <w:r>
        <w:t>L</w:t>
      </w:r>
      <w:r w:rsidR="00934D6D">
        <w:t>’</w:t>
      </w:r>
      <w:r>
        <w:t>institutionnalisme au Canada</w:t>
      </w:r>
    </w:p>
    <w:p w14:paraId="4A7685D8" w14:textId="77777777" w:rsidR="00491D5C" w:rsidRDefault="00491D5C" w:rsidP="00491D5C">
      <w:pPr>
        <w:pStyle w:val="NoSpacing"/>
      </w:pPr>
    </w:p>
    <w:p w14:paraId="3FF9997E" w14:textId="77777777" w:rsidR="00491D5C" w:rsidRPr="007E0DF6" w:rsidRDefault="00340503" w:rsidP="00491D5C">
      <w:hyperlink r:id="rId25" w:history="1">
        <w:r w:rsidR="003A2183">
          <w:rPr>
            <w:rStyle w:val="Hyperlink"/>
          </w:rPr>
          <w:t>https://www.manitobainstitutionwatch.ca/?msclkid=a59268bfaadf11ec849aff071b5162b0</w:t>
        </w:r>
      </w:hyperlink>
      <w:r w:rsidR="003A2183">
        <w:t xml:space="preserve"> </w:t>
      </w:r>
    </w:p>
    <w:p w14:paraId="6582516F" w14:textId="77777777" w:rsidR="00491D5C" w:rsidRPr="007E0DF6" w:rsidRDefault="00340503" w:rsidP="00491D5C">
      <w:hyperlink r:id="rId26">
        <w:r w:rsidR="003A2183">
          <w:rPr>
            <w:rStyle w:val="Hyperlink"/>
          </w:rPr>
          <w:t>https://inclusioncanada.ca/wp-content/uploads/2018/05/The-Right-Way.pdf</w:t>
        </w:r>
      </w:hyperlink>
    </w:p>
    <w:p w14:paraId="537B0749" w14:textId="77777777" w:rsidR="00491D5C" w:rsidRPr="007E0DF6" w:rsidRDefault="00340503" w:rsidP="00491D5C">
      <w:hyperlink r:id="rId27" w:anchor=":~:text=People%20First%20of%20Canada%20defines,%2C%20segregated%20and%2For%20congregated">
        <w:r w:rsidR="003A2183">
          <w:rPr>
            <w:rStyle w:val="Hyperlink"/>
          </w:rPr>
          <w:t>https://policyalternatives.ca/publications/monitor/freeing-our-people-updates-long-road-deinstitutionalization#:~:text=People%20First%20of%20Canada%20defines,%2C%20segregated%20and%2For%20congregated</w:t>
        </w:r>
      </w:hyperlink>
      <w:r w:rsidR="003A2183">
        <w:t>.</w:t>
      </w:r>
    </w:p>
    <w:p w14:paraId="31D34DF1" w14:textId="58329772" w:rsidR="00491D5C" w:rsidRPr="00DE6CCA" w:rsidRDefault="00491D5C" w:rsidP="00491D5C">
      <w:r w:rsidRPr="00E77171">
        <w:rPr>
          <w:lang w:val="en-US"/>
        </w:rPr>
        <w:t>Ben-Moshe, Liate (2</w:t>
      </w:r>
      <w:r w:rsidR="008D4B4C">
        <w:rPr>
          <w:lang w:val="en-US"/>
        </w:rPr>
        <w:t xml:space="preserve">022). </w:t>
      </w:r>
      <w:r w:rsidR="00273257">
        <w:rPr>
          <w:lang w:val="en-US"/>
        </w:rPr>
        <w:t xml:space="preserve">Decarcerating disability. </w:t>
      </w:r>
      <w:r w:rsidR="00273257">
        <w:t xml:space="preserve">Consulté en ligne : </w:t>
      </w:r>
      <w:hyperlink r:id="rId28">
        <w:r w:rsidRPr="00DE6CCA">
          <w:rPr>
            <w:rStyle w:val="Hyperlink"/>
          </w:rPr>
          <w:t>https://www.instagram.com/p/CZPZJaxF7ez/?igshid=MDJmNzVkMjY=</w:t>
        </w:r>
      </w:hyperlink>
    </w:p>
    <w:p w14:paraId="1261E8E6" w14:textId="7DE40235" w:rsidR="00491D5C" w:rsidRPr="008D4B4C" w:rsidRDefault="008D4B4C" w:rsidP="00491D5C">
      <w:r>
        <w:t>Invisible Institutions (2022). Consu</w:t>
      </w:r>
      <w:r w:rsidR="00273257">
        <w:t xml:space="preserve">lté en ligne : </w:t>
      </w:r>
      <w:hyperlink r:id="rId29">
        <w:r w:rsidR="00491D5C" w:rsidRPr="008D4B4C">
          <w:rPr>
            <w:rStyle w:val="Hyperlink"/>
          </w:rPr>
          <w:t>https://linktr.ee/invisibleinstitutions</w:t>
        </w:r>
      </w:hyperlink>
    </w:p>
    <w:p w14:paraId="51308AEF" w14:textId="77777777" w:rsidR="00491D5C" w:rsidRPr="00DE6CCA" w:rsidRDefault="00340503" w:rsidP="00491D5C">
      <w:hyperlink r:id="rId30" w:history="1">
        <w:r w:rsidR="003A2183" w:rsidRPr="00DE6CCA">
          <w:rPr>
            <w:rStyle w:val="Hyperlink"/>
          </w:rPr>
          <w:t>http://invisibleinstitutions.com/invisible-institutions-episode-1?utm_content=buffer57bc0&amp;utm_medium=social&amp;utm_source=bufferapp.com&amp;utm_campaign=buffer</w:t>
        </w:r>
      </w:hyperlink>
      <w:r w:rsidR="003A2183" w:rsidRPr="00DE6CCA">
        <w:t xml:space="preserve"> </w:t>
      </w:r>
    </w:p>
    <w:p w14:paraId="4E4EC253" w14:textId="77777777" w:rsidR="00491D5C" w:rsidRPr="0021583F" w:rsidRDefault="00491D5C" w:rsidP="00491D5C">
      <w:pPr>
        <w:pStyle w:val="Heading2"/>
      </w:pPr>
      <w:r w:rsidRPr="0021583F">
        <w:t>Intersectionnalité</w:t>
      </w:r>
    </w:p>
    <w:p w14:paraId="3E81B947" w14:textId="3F7C1FE9" w:rsidR="00491D5C" w:rsidRPr="00D46271" w:rsidRDefault="00340503" w:rsidP="00491D5C">
      <w:pPr>
        <w:rPr>
          <w:rStyle w:val="Hyperlink"/>
        </w:rPr>
      </w:pPr>
      <w:hyperlink r:id="rId31" w:anchor=":~:text=Intersectionality%20encourages%20us%20to%20focus%20on%20the%20personal,as%20a%20singular%20experience%20within%20a%20homogenous%20population.?msclkid=6377b0e0cfb711ec9a9b3a16ce92f2ed" w:history="1">
        <w:r w:rsidR="008D4B4C" w:rsidRPr="00D46271">
          <w:rPr>
            <w:rStyle w:val="Hyperlink"/>
          </w:rPr>
          <w:t>Intersectionality and the Rights of Persons with Disabilities in Global Development – Centre d</w:t>
        </w:r>
        <w:r w:rsidR="0021583F" w:rsidRPr="00D46271">
          <w:rPr>
            <w:rStyle w:val="Hyperlink"/>
          </w:rPr>
          <w:t>’</w:t>
        </w:r>
        <w:r w:rsidR="008D4B4C" w:rsidRPr="00D46271">
          <w:rPr>
            <w:rStyle w:val="Hyperlink"/>
          </w:rPr>
          <w:t>études en politiques internationales (cips-cepi.ca)</w:t>
        </w:r>
      </w:hyperlink>
    </w:p>
    <w:p w14:paraId="11ADAB71" w14:textId="77777777" w:rsidR="00491D5C" w:rsidRPr="00E77171" w:rsidRDefault="00340503" w:rsidP="00491D5C">
      <w:pPr>
        <w:pStyle w:val="NoSpacing"/>
        <w:rPr>
          <w:rStyle w:val="Hyperlink"/>
          <w:lang w:val="en-US"/>
        </w:rPr>
      </w:pPr>
      <w:hyperlink r:id="rId32" w:history="1">
        <w:r w:rsidR="003A2183" w:rsidRPr="00E77171">
          <w:rPr>
            <w:rStyle w:val="Hyperlink"/>
            <w:lang w:val="en-US"/>
          </w:rPr>
          <w:t>Identity beyond Disability.</w:t>
        </w:r>
      </w:hyperlink>
      <w:hyperlink r:id="rId33" w:history="1">
        <w:r w:rsidR="003A2183" w:rsidRPr="00E77171">
          <w:rPr>
            <w:rStyle w:val="Hyperlink"/>
            <w:lang w:val="en-US"/>
          </w:rPr>
          <w:t xml:space="preserve"> Intersectional Approaches to Disability | by Diversity &amp; Ability | DnA’s Blog | Medium</w:t>
        </w:r>
      </w:hyperlink>
    </w:p>
    <w:p w14:paraId="4E96CEF0" w14:textId="77777777" w:rsidR="00491D5C" w:rsidRPr="00E77171" w:rsidRDefault="00491D5C" w:rsidP="00491D5C">
      <w:pPr>
        <w:pStyle w:val="NoSpacing"/>
        <w:rPr>
          <w:rStyle w:val="Hyperlink"/>
          <w:lang w:val="en-US"/>
        </w:rPr>
      </w:pPr>
    </w:p>
    <w:p w14:paraId="0A8DB292" w14:textId="77777777" w:rsidR="00491D5C" w:rsidRPr="00B33BBC" w:rsidRDefault="00491D5C" w:rsidP="00B33BBC">
      <w:pPr>
        <w:pStyle w:val="Heading2"/>
      </w:pPr>
      <w:r>
        <w:t>Capacitisme</w:t>
      </w:r>
    </w:p>
    <w:p w14:paraId="7908354C" w14:textId="0EB4FAB1" w:rsidR="00491D5C" w:rsidRPr="00154D86" w:rsidRDefault="00491D5C" w:rsidP="00491D5C">
      <w:pPr>
        <w:pStyle w:val="NoSpacing"/>
        <w:rPr>
          <w:rFonts w:cstheme="minorHAnsi"/>
        </w:rPr>
      </w:pPr>
      <w:r>
        <w:t>Nous vous recommandons d’effectuer le test de l</w:t>
      </w:r>
      <w:r w:rsidR="00934D6D">
        <w:t>’</w:t>
      </w:r>
      <w:r>
        <w:t xml:space="preserve">Université de Harvard sur les </w:t>
      </w:r>
      <w:hyperlink r:id="rId34">
        <w:r>
          <w:rPr>
            <w:rStyle w:val="Hyperlink"/>
          </w:rPr>
          <w:t>préjugés implicites liés au handicap</w:t>
        </w:r>
      </w:hyperlink>
      <w:r w:rsidR="00154D86">
        <w:t xml:space="preserve"> </w:t>
      </w:r>
      <w:r w:rsidR="00154D86" w:rsidRPr="00154D86">
        <w:rPr>
          <w:rFonts w:cstheme="minorHAnsi"/>
          <w:color w:val="202122"/>
          <w:shd w:val="clear" w:color="auto" w:fill="FFFFFF"/>
        </w:rPr>
        <w:t>[en anglais].</w:t>
      </w:r>
    </w:p>
    <w:p w14:paraId="775A6956" w14:textId="77777777" w:rsidR="008D4B4C" w:rsidRPr="007E0DF6" w:rsidRDefault="008D4B4C" w:rsidP="00491D5C">
      <w:pPr>
        <w:pStyle w:val="NoSpacing"/>
        <w:rPr>
          <w:rFonts w:eastAsia="Calibri"/>
        </w:rPr>
      </w:pPr>
    </w:p>
    <w:p w14:paraId="27E8D292" w14:textId="77777777" w:rsidR="00273257" w:rsidRDefault="00491D5C" w:rsidP="00491D5C">
      <w:pPr>
        <w:spacing w:after="160" w:line="259" w:lineRule="auto"/>
      </w:pPr>
      <w:r>
        <w:t xml:space="preserve">Vidéos sur le capacitisme : </w:t>
      </w:r>
    </w:p>
    <w:p w14:paraId="4AF18F88" w14:textId="29E302EE" w:rsidR="00491D5C" w:rsidRDefault="00340503" w:rsidP="00491D5C">
      <w:pPr>
        <w:spacing w:after="160" w:line="259" w:lineRule="auto"/>
        <w:rPr>
          <w:rFonts w:eastAsiaTheme="majorEastAsia"/>
          <w:b/>
          <w:color w:val="C00000"/>
          <w:sz w:val="32"/>
          <w:szCs w:val="32"/>
        </w:rPr>
      </w:pPr>
      <w:hyperlink r:id="rId35">
        <w:r w:rsidR="00491D5C">
          <w:rPr>
            <w:rStyle w:val="Hyperlink"/>
          </w:rPr>
          <w:t>https://www.youtube.com/watch?v=OdK9Av9XgjE</w:t>
        </w:r>
      </w:hyperlink>
    </w:p>
    <w:p w14:paraId="72EBEDBF" w14:textId="72383482" w:rsidR="00286204" w:rsidRDefault="00340503" w:rsidP="00286204">
      <w:pPr>
        <w:pStyle w:val="NoSpacing"/>
        <w:rPr>
          <w:rStyle w:val="Hyperlink"/>
        </w:rPr>
      </w:pPr>
      <w:hyperlink r:id="rId36">
        <w:r w:rsidR="003A2183">
          <w:rPr>
            <w:rStyle w:val="Hyperlink"/>
          </w:rPr>
          <w:t>https://www.ohrc.on.ca/fr/politique-sur-le-capacitisme-et-la-discrimination-fond%C3%A9e-sur-le-handicap/2-qu%E2%80%99entend-par-handicap</w:t>
        </w:r>
      </w:hyperlink>
    </w:p>
    <w:p w14:paraId="301C360A" w14:textId="77777777" w:rsidR="00491D5C" w:rsidRDefault="00491D5C" w:rsidP="00491D5C">
      <w:pPr>
        <w:spacing w:after="160" w:line="259" w:lineRule="auto"/>
      </w:pPr>
    </w:p>
    <w:p w14:paraId="4551EB1C" w14:textId="0BBECE35" w:rsidR="00491D5C" w:rsidRDefault="00491D5C" w:rsidP="00273257">
      <w:pPr>
        <w:pStyle w:val="Heading2"/>
      </w:pPr>
      <w:r>
        <w:t>Indigénéité et accessibilité</w:t>
      </w:r>
      <w:r w:rsidR="00273257" w:rsidRPr="00273257">
        <w:t xml:space="preserve"> </w:t>
      </w:r>
    </w:p>
    <w:p w14:paraId="72B563F7" w14:textId="77777777" w:rsidR="00491D5C" w:rsidRPr="00F8401A" w:rsidRDefault="00340503" w:rsidP="00491D5C">
      <w:pPr>
        <w:spacing w:after="160" w:line="259" w:lineRule="auto"/>
        <w:rPr>
          <w:rStyle w:val="Hyperlink"/>
          <w:rFonts w:eastAsia="Calibri"/>
          <w:szCs w:val="24"/>
        </w:rPr>
      </w:pPr>
      <w:hyperlink r:id="rId37" w:history="1">
        <w:r w:rsidR="003A2183">
          <w:rPr>
            <w:rStyle w:val="Hyperlink"/>
          </w:rPr>
          <w:t>https://www.ohrc.on.ca/fr/centre_des_nouvelles/%C3%A9ditorial-publi%C3%A9-sur-nationalnewswatchcom-du-danger-d%E2%80%99%C3%AAtre-autochtone-et-d%E2%80%99avoir-un-handicap-au</w:t>
        </w:r>
      </w:hyperlink>
      <w:r w:rsidR="003A2183">
        <w:rPr>
          <w:rStyle w:val="Hyperlink"/>
        </w:rPr>
        <w:t xml:space="preserve"> </w:t>
      </w:r>
    </w:p>
    <w:p w14:paraId="33C8EFEB" w14:textId="77777777" w:rsidR="00491D5C" w:rsidRPr="00F8401A" w:rsidRDefault="00340503" w:rsidP="00491D5C">
      <w:pPr>
        <w:spacing w:after="160" w:line="259" w:lineRule="auto"/>
        <w:rPr>
          <w:rStyle w:val="Hyperlink"/>
          <w:rFonts w:eastAsia="Calibri"/>
          <w:szCs w:val="24"/>
        </w:rPr>
      </w:pPr>
      <w:hyperlink r:id="rId38" w:history="1">
        <w:r w:rsidR="003A2183">
          <w:rPr>
            <w:rStyle w:val="Hyperlink"/>
          </w:rPr>
          <w:t>https://www.afn.ca/uploads/files/afn_fal_report_phase1_eng_-final_pdf.pdf</w:t>
        </w:r>
      </w:hyperlink>
      <w:r w:rsidR="003A2183">
        <w:rPr>
          <w:rStyle w:val="Hyperlink"/>
        </w:rPr>
        <w:t xml:space="preserve"> </w:t>
      </w:r>
    </w:p>
    <w:p w14:paraId="3EA8E782" w14:textId="77777777" w:rsidR="00491D5C" w:rsidRDefault="00491D5C" w:rsidP="00491D5C">
      <w:pPr>
        <w:spacing w:after="160" w:line="259" w:lineRule="auto"/>
      </w:pPr>
    </w:p>
    <w:p w14:paraId="70C63799" w14:textId="23FF6661" w:rsidR="00491D5C" w:rsidRPr="005C1D81" w:rsidRDefault="00491D5C" w:rsidP="00491D5C">
      <w:pPr>
        <w:pStyle w:val="Heading2"/>
      </w:pPr>
      <w:r w:rsidRPr="005C1D81">
        <w:t>Handicap</w:t>
      </w:r>
      <w:r w:rsidR="00273257" w:rsidRPr="005C1D81">
        <w:t>s</w:t>
      </w:r>
      <w:r w:rsidRPr="005C1D81">
        <w:t xml:space="preserve"> </w:t>
      </w:r>
      <w:r w:rsidR="00B651A3" w:rsidRPr="005C1D81">
        <w:t xml:space="preserve">non </w:t>
      </w:r>
      <w:r w:rsidRPr="005C1D81">
        <w:t>visible</w:t>
      </w:r>
      <w:r w:rsidR="00273257" w:rsidRPr="005C1D81">
        <w:t>s</w:t>
      </w:r>
    </w:p>
    <w:p w14:paraId="4D0F242A" w14:textId="173121D2" w:rsidR="00273257" w:rsidRPr="00BB4F2F" w:rsidRDefault="00340503" w:rsidP="00273257">
      <w:pPr>
        <w:spacing w:after="160" w:line="259" w:lineRule="auto"/>
        <w:rPr>
          <w:lang w:val="en-CA"/>
        </w:rPr>
      </w:pPr>
      <w:hyperlink r:id="rId39" w:history="1">
        <w:r w:rsidR="00273257" w:rsidRPr="00BB4F2F">
          <w:rPr>
            <w:rStyle w:val="Hyperlink"/>
            <w:lang w:val="en-CA"/>
          </w:rPr>
          <w:t xml:space="preserve">Words Matter </w:t>
        </w:r>
        <w:r w:rsidR="00464D34" w:rsidRPr="00BB4F2F">
          <w:rPr>
            <w:rStyle w:val="Hyperlink"/>
            <w:lang w:val="en-CA"/>
          </w:rPr>
          <w:t>–</w:t>
        </w:r>
        <w:r w:rsidR="00273257" w:rsidRPr="00BB4F2F">
          <w:rPr>
            <w:rStyle w:val="Hyperlink"/>
            <w:lang w:val="en-CA"/>
          </w:rPr>
          <w:t xml:space="preserve"> Invisible Disability Project</w:t>
        </w:r>
      </w:hyperlink>
    </w:p>
    <w:p w14:paraId="3363A9A7" w14:textId="77777777" w:rsidR="00491D5C" w:rsidRPr="00BB4F2F" w:rsidRDefault="00491D5C" w:rsidP="00491D5C">
      <w:pPr>
        <w:spacing w:after="160" w:line="259" w:lineRule="auto"/>
        <w:rPr>
          <w:rFonts w:eastAsiaTheme="majorEastAsia"/>
          <w:b/>
          <w:color w:val="C00000"/>
          <w:sz w:val="32"/>
          <w:szCs w:val="32"/>
          <w:lang w:val="en-CA"/>
        </w:rPr>
      </w:pPr>
      <w:r w:rsidRPr="00BB4F2F">
        <w:rPr>
          <w:lang w:val="en-CA"/>
        </w:rPr>
        <w:br w:type="page"/>
      </w:r>
    </w:p>
    <w:p w14:paraId="11703CF8" w14:textId="5F05A9C0" w:rsidR="00491D5C" w:rsidRDefault="00491D5C" w:rsidP="00491D5C">
      <w:pPr>
        <w:pStyle w:val="Heading1"/>
      </w:pPr>
      <w:bookmarkStart w:id="10" w:name="_Toc121825018"/>
      <w:r>
        <w:t>Ressources pour l</w:t>
      </w:r>
      <w:r w:rsidR="00934D6D">
        <w:t>’</w:t>
      </w:r>
      <w:r>
        <w:t>élaboration du guide</w:t>
      </w:r>
      <w:bookmarkEnd w:id="10"/>
      <w:r>
        <w:t xml:space="preserve"> </w:t>
      </w:r>
    </w:p>
    <w:p w14:paraId="19DFACA5" w14:textId="77777777" w:rsidR="00491D5C" w:rsidRDefault="00491D5C" w:rsidP="00491D5C">
      <w:pPr>
        <w:pStyle w:val="NoSpacing"/>
      </w:pPr>
    </w:p>
    <w:p w14:paraId="34EEF269" w14:textId="7C372935" w:rsidR="00491D5C" w:rsidRPr="004C2001" w:rsidRDefault="00340503" w:rsidP="00491D5C">
      <w:pPr>
        <w:pStyle w:val="NoSpacing"/>
        <w:rPr>
          <w:i/>
          <w:u w:val="single"/>
        </w:rPr>
      </w:pPr>
      <w:hyperlink r:id="rId40" w:history="1">
        <w:r w:rsidR="00154D86" w:rsidRPr="00B33BBC">
          <w:rPr>
            <w:rStyle w:val="Hyperlink"/>
          </w:rPr>
          <w:t>“Words matter” Guidelines</w:t>
        </w:r>
      </w:hyperlink>
      <w:r w:rsidR="003A2183">
        <w:t xml:space="preserve"> </w:t>
      </w:r>
      <w:r w:rsidR="00154D86">
        <w:t>(lignes directrices Words Matter de</w:t>
      </w:r>
      <w:r w:rsidR="009C034B">
        <w:t xml:space="preserve"> l’Agence des services publics de la Colombie-Britannique </w:t>
      </w:r>
      <w:r w:rsidR="003A2183">
        <w:t>sur l’emploi d’un langag</w:t>
      </w:r>
      <w:r w:rsidR="00154D86">
        <w:t xml:space="preserve">e inclusif en milieu de travail) </w:t>
      </w:r>
      <w:r w:rsidR="00154D86" w:rsidRPr="00154D86">
        <w:rPr>
          <w:rFonts w:cstheme="minorHAnsi"/>
          <w:color w:val="202122"/>
          <w:shd w:val="clear" w:color="auto" w:fill="FFFFFF"/>
        </w:rPr>
        <w:t>[en anglais].</w:t>
      </w:r>
    </w:p>
    <w:p w14:paraId="4DD67006" w14:textId="77777777" w:rsidR="00491D5C" w:rsidRPr="00E77171" w:rsidRDefault="00491D5C" w:rsidP="00491D5C">
      <w:pPr>
        <w:pStyle w:val="NoSpacing"/>
      </w:pPr>
    </w:p>
    <w:p w14:paraId="369473C4" w14:textId="52EB2458" w:rsidR="00491D5C" w:rsidRPr="0019456A" w:rsidRDefault="00340503" w:rsidP="00491D5C">
      <w:pPr>
        <w:rPr>
          <w:rFonts w:eastAsia="Times New Roman"/>
        </w:rPr>
      </w:pPr>
      <w:hyperlink r:id="rId41" w:history="1">
        <w:r w:rsidR="00DE6CCA">
          <w:rPr>
            <w:rStyle w:val="Hyperlink"/>
            <w:color w:val="0000FF"/>
          </w:rPr>
          <w:t xml:space="preserve">Glossaire : Stratégie sur l’accessibilité au sein de la fonction publique du Canada </w:t>
        </w:r>
        <w:r w:rsidR="00464D34" w:rsidRPr="00464D34">
          <w:rPr>
            <w:rStyle w:val="Hyperlink"/>
            <w:color w:val="0000FF"/>
          </w:rPr>
          <w:t>–</w:t>
        </w:r>
        <w:r w:rsidR="00DE6CCA">
          <w:rPr>
            <w:rStyle w:val="Hyperlink"/>
            <w:color w:val="0000FF"/>
          </w:rPr>
          <w:t xml:space="preserve"> Canada.ca</w:t>
        </w:r>
      </w:hyperlink>
      <w:r w:rsidR="003A2183">
        <w:t xml:space="preserve"> </w:t>
      </w:r>
    </w:p>
    <w:p w14:paraId="7829FB05" w14:textId="21DE2082" w:rsidR="00491D5C" w:rsidRDefault="00340503" w:rsidP="00491D5C">
      <w:hyperlink r:id="rId42" w:history="1">
        <w:r w:rsidR="00DE6CCA">
          <w:rPr>
            <w:rStyle w:val="Hyperlink"/>
            <w:color w:val="0000FF"/>
          </w:rPr>
          <w:t xml:space="preserve">Le pouvoir des mots et des images : conseils généraux pour mieux représenter les personnes handicapées </w:t>
        </w:r>
        <w:r w:rsidR="000B07BC" w:rsidRPr="000B07BC">
          <w:rPr>
            <w:rStyle w:val="Hyperlink"/>
            <w:color w:val="0000FF"/>
          </w:rPr>
          <w:t>–</w:t>
        </w:r>
        <w:r w:rsidR="00DE6CCA">
          <w:rPr>
            <w:rStyle w:val="Hyperlink"/>
            <w:color w:val="0000FF"/>
          </w:rPr>
          <w:t xml:space="preserve"> Canada.ca</w:t>
        </w:r>
      </w:hyperlink>
    </w:p>
    <w:p w14:paraId="7D8FE054" w14:textId="77777777" w:rsidR="00491D5C" w:rsidRPr="0019456A" w:rsidRDefault="00340503" w:rsidP="00491D5C">
      <w:pPr>
        <w:rPr>
          <w:rFonts w:eastAsiaTheme="minorEastAsia" w:cstheme="minorBidi"/>
        </w:rPr>
      </w:pPr>
      <w:hyperlink r:id="rId43">
        <w:r w:rsidR="003A2183">
          <w:rPr>
            <w:rStyle w:val="Hyperlink"/>
          </w:rPr>
          <w:t>https://www.btb.termiumplus.gc.ca/publications/accessibilite-accessibility-fra.html</w:t>
        </w:r>
      </w:hyperlink>
    </w:p>
    <w:p w14:paraId="139DFDEA" w14:textId="77777777" w:rsidR="00491D5C" w:rsidRPr="00E77171" w:rsidRDefault="00340503" w:rsidP="00491D5C">
      <w:pPr>
        <w:pStyle w:val="NoSpacing"/>
        <w:rPr>
          <w:lang w:val="en-US"/>
        </w:rPr>
      </w:pPr>
      <w:hyperlink r:id="rId44">
        <w:r w:rsidR="003A2183" w:rsidRPr="00E77171">
          <w:rPr>
            <w:rStyle w:val="Hyperlink"/>
            <w:rFonts w:ascii="Calibri" w:hAnsi="Calibri"/>
            <w:lang w:val="en-US"/>
          </w:rPr>
          <w:t>StanfordU Disability Language Guide</w:t>
        </w:r>
      </w:hyperlink>
    </w:p>
    <w:p w14:paraId="2F22B62D" w14:textId="77777777" w:rsidR="00491D5C" w:rsidRPr="00E77171" w:rsidRDefault="00491D5C" w:rsidP="00491D5C">
      <w:pPr>
        <w:pStyle w:val="NoSpacing"/>
        <w:rPr>
          <w:rFonts w:ascii="Calibri" w:eastAsia="Calibri" w:hAnsi="Calibri" w:cs="Calibri"/>
          <w:lang w:val="en-US"/>
        </w:rPr>
      </w:pPr>
    </w:p>
    <w:p w14:paraId="61B3B0B7" w14:textId="77777777" w:rsidR="00491D5C" w:rsidRPr="00E77171" w:rsidRDefault="00340503" w:rsidP="00491D5C">
      <w:pPr>
        <w:pStyle w:val="NoSpacing"/>
        <w:rPr>
          <w:lang w:val="en-US"/>
        </w:rPr>
      </w:pPr>
      <w:hyperlink r:id="rId45">
        <w:r w:rsidR="003A2183" w:rsidRPr="00E77171">
          <w:rPr>
            <w:rStyle w:val="Hyperlink"/>
            <w:rFonts w:ascii="Calibri" w:hAnsi="Calibri"/>
            <w:lang w:val="en-US"/>
          </w:rPr>
          <w:t>NCDJ Disability Language Style Guide</w:t>
        </w:r>
      </w:hyperlink>
    </w:p>
    <w:p w14:paraId="458F4A8D" w14:textId="77777777" w:rsidR="00491D5C" w:rsidRPr="00E77171" w:rsidRDefault="00491D5C" w:rsidP="00491D5C">
      <w:pPr>
        <w:pStyle w:val="NoSpacing"/>
        <w:rPr>
          <w:rFonts w:ascii="Calibri" w:eastAsia="Calibri" w:hAnsi="Calibri" w:cs="Calibri"/>
          <w:lang w:val="en-US"/>
        </w:rPr>
      </w:pPr>
    </w:p>
    <w:p w14:paraId="252BD68B" w14:textId="77777777" w:rsidR="00491D5C" w:rsidRPr="00E77171" w:rsidRDefault="00340503" w:rsidP="00491D5C">
      <w:pPr>
        <w:pStyle w:val="NoSpacing"/>
        <w:rPr>
          <w:lang w:val="en-US"/>
        </w:rPr>
      </w:pPr>
      <w:hyperlink r:id="rId46">
        <w:r w:rsidR="003A2183" w:rsidRPr="00E77171">
          <w:rPr>
            <w:rStyle w:val="Hyperlink"/>
            <w:rFonts w:ascii="Calibri" w:hAnsi="Calibri"/>
            <w:lang w:val="en-US"/>
          </w:rPr>
          <w:t>Forbes Dos and Don’ts Of Disability Language</w:t>
        </w:r>
      </w:hyperlink>
    </w:p>
    <w:p w14:paraId="1DD26BBD" w14:textId="77777777" w:rsidR="00491D5C" w:rsidRPr="00E77171" w:rsidRDefault="00491D5C" w:rsidP="00491D5C">
      <w:pPr>
        <w:pStyle w:val="NoSpacing"/>
        <w:rPr>
          <w:rFonts w:ascii="Calibri" w:eastAsia="Calibri" w:hAnsi="Calibri" w:cs="Calibri"/>
          <w:lang w:val="en-US"/>
        </w:rPr>
      </w:pPr>
    </w:p>
    <w:p w14:paraId="2C7BF1F3" w14:textId="77777777" w:rsidR="00491D5C" w:rsidRPr="00E77171" w:rsidRDefault="00340503" w:rsidP="00491D5C">
      <w:pPr>
        <w:pStyle w:val="NoSpacing"/>
        <w:rPr>
          <w:lang w:val="en-US"/>
        </w:rPr>
      </w:pPr>
      <w:hyperlink r:id="rId47">
        <w:r w:rsidR="003A2183" w:rsidRPr="00E77171">
          <w:rPr>
            <w:rStyle w:val="Hyperlink"/>
            <w:rFonts w:ascii="Calibri" w:hAnsi="Calibri"/>
            <w:lang w:val="en-US"/>
          </w:rPr>
          <w:t>AUCD Respectful Disability Language</w:t>
        </w:r>
      </w:hyperlink>
    </w:p>
    <w:p w14:paraId="29FDCB46" w14:textId="77777777" w:rsidR="00491D5C" w:rsidRPr="00E77171" w:rsidRDefault="00491D5C" w:rsidP="00491D5C">
      <w:pPr>
        <w:pStyle w:val="NoSpacing"/>
        <w:rPr>
          <w:rFonts w:ascii="Calibri" w:eastAsia="Calibri" w:hAnsi="Calibri" w:cs="Calibri"/>
          <w:lang w:val="en-US"/>
        </w:rPr>
      </w:pPr>
    </w:p>
    <w:p w14:paraId="086C07A9" w14:textId="77777777" w:rsidR="00491D5C" w:rsidRPr="00E77171" w:rsidRDefault="00340503" w:rsidP="00491D5C">
      <w:pPr>
        <w:pStyle w:val="NoSpacing"/>
        <w:rPr>
          <w:lang w:val="en-US"/>
        </w:rPr>
      </w:pPr>
      <w:hyperlink r:id="rId48">
        <w:r w:rsidR="003A2183" w:rsidRPr="00E77171">
          <w:rPr>
            <w:rStyle w:val="Hyperlink"/>
            <w:rFonts w:ascii="Calibri" w:hAnsi="Calibri"/>
            <w:lang w:val="en-US"/>
          </w:rPr>
          <w:t>Decoda Respectful Disability Language</w:t>
        </w:r>
      </w:hyperlink>
    </w:p>
    <w:p w14:paraId="336E9FF5" w14:textId="77777777" w:rsidR="00491D5C" w:rsidRPr="00E77171" w:rsidRDefault="00491D5C" w:rsidP="00491D5C">
      <w:pPr>
        <w:pStyle w:val="NoSpacing"/>
        <w:rPr>
          <w:rFonts w:ascii="Calibri" w:eastAsia="Calibri" w:hAnsi="Calibri" w:cs="Calibri"/>
          <w:lang w:val="en-US"/>
        </w:rPr>
      </w:pPr>
    </w:p>
    <w:p w14:paraId="35FB515F" w14:textId="77777777" w:rsidR="00491D5C" w:rsidRPr="00E77171" w:rsidRDefault="00340503" w:rsidP="00491D5C">
      <w:pPr>
        <w:pStyle w:val="NoSpacing"/>
        <w:rPr>
          <w:lang w:val="en-US"/>
        </w:rPr>
      </w:pPr>
      <w:hyperlink r:id="rId49">
        <w:r w:rsidR="003A2183" w:rsidRPr="00E77171">
          <w:rPr>
            <w:rStyle w:val="Hyperlink"/>
            <w:rFonts w:ascii="Calibri" w:hAnsi="Calibri"/>
            <w:lang w:val="en-US"/>
          </w:rPr>
          <w:t>ADA Guidelines for Writing About People with Disabilities</w:t>
        </w:r>
      </w:hyperlink>
    </w:p>
    <w:p w14:paraId="056D7B6A" w14:textId="77777777" w:rsidR="00491D5C" w:rsidRPr="00E77171" w:rsidRDefault="00491D5C" w:rsidP="00491D5C">
      <w:pPr>
        <w:pStyle w:val="NoSpacing"/>
        <w:rPr>
          <w:rFonts w:ascii="Calibri" w:eastAsia="Calibri" w:hAnsi="Calibri" w:cs="Calibri"/>
          <w:lang w:val="en-US"/>
        </w:rPr>
      </w:pPr>
    </w:p>
    <w:p w14:paraId="54243313" w14:textId="77777777" w:rsidR="00491D5C" w:rsidRPr="00E77171" w:rsidRDefault="00340503" w:rsidP="00491D5C">
      <w:pPr>
        <w:pStyle w:val="NoSpacing"/>
        <w:rPr>
          <w:lang w:val="en-US"/>
        </w:rPr>
      </w:pPr>
      <w:hyperlink r:id="rId50">
        <w:r w:rsidR="003A2183" w:rsidRPr="00E77171">
          <w:rPr>
            <w:rStyle w:val="Hyperlink"/>
            <w:rFonts w:ascii="Calibri" w:hAnsi="Calibri"/>
            <w:lang w:val="en-US"/>
          </w:rPr>
          <w:t>ADA Respectful Interactions:</w:t>
        </w:r>
      </w:hyperlink>
      <w:hyperlink r:id="rId51">
        <w:r w:rsidR="003A2183" w:rsidRPr="00E77171">
          <w:rPr>
            <w:rStyle w:val="Hyperlink"/>
            <w:rFonts w:ascii="Calibri" w:hAnsi="Calibri"/>
            <w:lang w:val="en-US"/>
          </w:rPr>
          <w:t xml:space="preserve"> Disability Language and Etiquette</w:t>
        </w:r>
      </w:hyperlink>
    </w:p>
    <w:p w14:paraId="0BC84822" w14:textId="77777777" w:rsidR="00491D5C" w:rsidRPr="00E77171" w:rsidRDefault="00491D5C" w:rsidP="00491D5C">
      <w:pPr>
        <w:pStyle w:val="NoSpacing"/>
        <w:rPr>
          <w:rFonts w:ascii="Calibri" w:eastAsia="Calibri" w:hAnsi="Calibri" w:cs="Calibri"/>
          <w:lang w:val="en-US"/>
        </w:rPr>
      </w:pPr>
    </w:p>
    <w:p w14:paraId="1D83E6DE" w14:textId="77777777" w:rsidR="00491D5C" w:rsidRPr="00E77171" w:rsidRDefault="00340503" w:rsidP="00491D5C">
      <w:pPr>
        <w:pStyle w:val="NoSpacing"/>
        <w:rPr>
          <w:lang w:val="en-US"/>
        </w:rPr>
      </w:pPr>
      <w:hyperlink r:id="rId52">
        <w:r w:rsidR="003A2183" w:rsidRPr="00E77171">
          <w:rPr>
            <w:rStyle w:val="Hyperlink"/>
            <w:rFonts w:ascii="Calibri" w:hAnsi="Calibri"/>
            <w:lang w:val="en-US"/>
          </w:rPr>
          <w:t>AMSSA What is in a word?</w:t>
        </w:r>
      </w:hyperlink>
      <w:hyperlink r:id="rId53">
        <w:r w:rsidR="003A2183" w:rsidRPr="00E77171">
          <w:rPr>
            <w:rStyle w:val="Hyperlink"/>
            <w:rFonts w:ascii="Calibri" w:hAnsi="Calibri"/>
            <w:lang w:val="en-US"/>
          </w:rPr>
          <w:t xml:space="preserve"> The evolution of disability language</w:t>
        </w:r>
      </w:hyperlink>
    </w:p>
    <w:p w14:paraId="683C940F" w14:textId="77777777" w:rsidR="00491D5C" w:rsidRPr="00E77171" w:rsidRDefault="00491D5C" w:rsidP="00491D5C">
      <w:pPr>
        <w:pStyle w:val="NoSpacing"/>
        <w:rPr>
          <w:rFonts w:ascii="Calibri" w:eastAsia="Calibri" w:hAnsi="Calibri" w:cs="Calibri"/>
          <w:lang w:val="en-US"/>
        </w:rPr>
      </w:pPr>
    </w:p>
    <w:p w14:paraId="7708F33D" w14:textId="77777777" w:rsidR="00491D5C" w:rsidRPr="00E77171" w:rsidRDefault="00340503" w:rsidP="00491D5C">
      <w:pPr>
        <w:pStyle w:val="NoSpacing"/>
        <w:rPr>
          <w:lang w:val="en-US"/>
        </w:rPr>
      </w:pPr>
      <w:hyperlink r:id="rId54">
        <w:r w:rsidR="003A2183" w:rsidRPr="00E77171">
          <w:rPr>
            <w:rStyle w:val="Hyperlink"/>
            <w:rFonts w:ascii="Calibri" w:hAnsi="Calibri"/>
            <w:lang w:val="en-US"/>
          </w:rPr>
          <w:t>APA Choosing Words for Talking About Disability</w:t>
        </w:r>
      </w:hyperlink>
    </w:p>
    <w:p w14:paraId="2D686BAA" w14:textId="77777777" w:rsidR="00491D5C" w:rsidRPr="00E77171" w:rsidRDefault="00491D5C" w:rsidP="00491D5C">
      <w:pPr>
        <w:pStyle w:val="NoSpacing"/>
        <w:rPr>
          <w:rFonts w:ascii="Calibri" w:eastAsia="Calibri" w:hAnsi="Calibri" w:cs="Calibri"/>
          <w:lang w:val="en-US"/>
        </w:rPr>
      </w:pPr>
    </w:p>
    <w:p w14:paraId="19F72004" w14:textId="77777777" w:rsidR="00491D5C" w:rsidRDefault="00340503" w:rsidP="00491D5C">
      <w:pPr>
        <w:pStyle w:val="NoSpacing"/>
      </w:pPr>
      <w:hyperlink r:id="rId55">
        <w:r w:rsidR="003A2183">
          <w:rPr>
            <w:rStyle w:val="Hyperlink"/>
            <w:rFonts w:ascii="Calibri" w:hAnsi="Calibri"/>
          </w:rPr>
          <w:t xml:space="preserve">Lignes directrices pour l’inclusion du handicap dans la langue écrite et orale </w:t>
        </w:r>
      </w:hyperlink>
    </w:p>
    <w:p w14:paraId="38940954" w14:textId="77777777" w:rsidR="00491D5C" w:rsidRDefault="00491D5C" w:rsidP="00491D5C">
      <w:pPr>
        <w:pStyle w:val="NoSpacing"/>
        <w:rPr>
          <w:rFonts w:ascii="Calibri" w:eastAsia="Calibri" w:hAnsi="Calibri" w:cs="Calibri"/>
        </w:rPr>
      </w:pPr>
    </w:p>
    <w:p w14:paraId="2236A71F" w14:textId="77777777" w:rsidR="00491D5C" w:rsidRPr="00E77171" w:rsidRDefault="00340503" w:rsidP="00491D5C">
      <w:pPr>
        <w:pStyle w:val="NoSpacing"/>
        <w:rPr>
          <w:lang w:val="en-US"/>
        </w:rPr>
      </w:pPr>
      <w:hyperlink r:id="rId56">
        <w:r w:rsidR="003A2183" w:rsidRPr="00E77171">
          <w:rPr>
            <w:rStyle w:val="Hyperlink"/>
            <w:rFonts w:ascii="Calibri" w:hAnsi="Calibri"/>
            <w:lang w:val="en-US"/>
          </w:rPr>
          <w:t>UK Gov Inclusive language: words to use and avoid when writing about disability</w:t>
        </w:r>
      </w:hyperlink>
    </w:p>
    <w:p w14:paraId="25B60E4E" w14:textId="77777777" w:rsidR="00491D5C" w:rsidRPr="00E77171" w:rsidRDefault="00491D5C" w:rsidP="00491D5C">
      <w:pPr>
        <w:pStyle w:val="NoSpacing"/>
        <w:rPr>
          <w:rFonts w:ascii="Calibri" w:eastAsia="Calibri" w:hAnsi="Calibri" w:cs="Calibri"/>
          <w:lang w:val="en-US"/>
        </w:rPr>
      </w:pPr>
    </w:p>
    <w:p w14:paraId="544F8919" w14:textId="6191DB37" w:rsidR="00491D5C" w:rsidRPr="00E77171" w:rsidRDefault="00340503" w:rsidP="00491D5C">
      <w:pPr>
        <w:pStyle w:val="NoSpacing"/>
        <w:rPr>
          <w:lang w:val="en-US"/>
        </w:rPr>
      </w:pPr>
      <w:hyperlink r:id="rId57">
        <w:r w:rsidR="003A2183" w:rsidRPr="00E77171">
          <w:rPr>
            <w:rStyle w:val="Hyperlink"/>
            <w:rFonts w:ascii="Calibri" w:hAnsi="Calibri"/>
            <w:lang w:val="en-US"/>
          </w:rPr>
          <w:t>Australia Language Guide</w:t>
        </w:r>
        <w:r w:rsidR="000B07BC">
          <w:rPr>
            <w:rStyle w:val="Hyperlink"/>
            <w:rFonts w:ascii="Calibri" w:hAnsi="Calibri"/>
            <w:lang w:val="en-US"/>
          </w:rPr>
          <w:t xml:space="preserve"> </w:t>
        </w:r>
        <w:r w:rsidR="000B07BC" w:rsidRPr="000B07BC">
          <w:rPr>
            <w:rStyle w:val="Hyperlink"/>
            <w:rFonts w:ascii="Calibri" w:hAnsi="Calibri"/>
            <w:lang w:val="en-US"/>
          </w:rPr>
          <w:t>–</w:t>
        </w:r>
        <w:r w:rsidR="000B07BC">
          <w:rPr>
            <w:rStyle w:val="Hyperlink"/>
            <w:rFonts w:ascii="Calibri" w:hAnsi="Calibri"/>
            <w:lang w:val="en-US"/>
          </w:rPr>
          <w:t xml:space="preserve"> </w:t>
        </w:r>
        <w:r w:rsidR="003A2183" w:rsidRPr="00E77171">
          <w:rPr>
            <w:rStyle w:val="Hyperlink"/>
            <w:rFonts w:ascii="Calibri" w:hAnsi="Calibri"/>
            <w:lang w:val="en-US"/>
          </w:rPr>
          <w:t>People with Disability</w:t>
        </w:r>
      </w:hyperlink>
    </w:p>
    <w:p w14:paraId="0A4B57DB" w14:textId="77777777" w:rsidR="00491D5C" w:rsidRPr="00E77171" w:rsidRDefault="00491D5C" w:rsidP="00491D5C">
      <w:pPr>
        <w:pStyle w:val="NoSpacing"/>
        <w:rPr>
          <w:rFonts w:ascii="Calibri" w:eastAsia="Calibri" w:hAnsi="Calibri" w:cs="Calibri"/>
          <w:lang w:val="en-US"/>
        </w:rPr>
      </w:pPr>
    </w:p>
    <w:p w14:paraId="077622E3" w14:textId="77777777" w:rsidR="00491D5C" w:rsidRPr="00E77171" w:rsidRDefault="00340503" w:rsidP="00491D5C">
      <w:pPr>
        <w:pStyle w:val="NoSpacing"/>
        <w:rPr>
          <w:lang w:val="en-US"/>
        </w:rPr>
      </w:pPr>
      <w:hyperlink r:id="rId58">
        <w:r w:rsidR="003A2183" w:rsidRPr="00E77171">
          <w:rPr>
            <w:rStyle w:val="Hyperlink"/>
            <w:rFonts w:ascii="Calibri" w:hAnsi="Calibri"/>
            <w:lang w:val="en-US"/>
          </w:rPr>
          <w:t>Australia The language of disability and political correctness</w:t>
        </w:r>
      </w:hyperlink>
    </w:p>
    <w:p w14:paraId="5A250607" w14:textId="77777777" w:rsidR="00491D5C" w:rsidRPr="00E77171" w:rsidRDefault="00491D5C" w:rsidP="00491D5C">
      <w:pPr>
        <w:pStyle w:val="NoSpacing"/>
        <w:rPr>
          <w:rFonts w:ascii="Calibri" w:eastAsia="Calibri" w:hAnsi="Calibri" w:cs="Calibri"/>
          <w:lang w:val="en-US"/>
        </w:rPr>
      </w:pPr>
    </w:p>
    <w:p w14:paraId="596510C9" w14:textId="3393AB77" w:rsidR="00491D5C" w:rsidRPr="00E77171" w:rsidRDefault="00340503" w:rsidP="00491D5C">
      <w:pPr>
        <w:pStyle w:val="NoSpacing"/>
        <w:rPr>
          <w:lang w:val="en-US"/>
        </w:rPr>
      </w:pPr>
      <w:hyperlink r:id="rId59">
        <w:r w:rsidR="003A2183" w:rsidRPr="00E77171">
          <w:rPr>
            <w:rStyle w:val="Hyperlink"/>
            <w:rFonts w:ascii="Calibri" w:hAnsi="Calibri"/>
            <w:lang w:val="en-US"/>
          </w:rPr>
          <w:t>New Zealand Disability language</w:t>
        </w:r>
        <w:r w:rsidR="000B07BC">
          <w:rPr>
            <w:rStyle w:val="Hyperlink"/>
            <w:rFonts w:ascii="Calibri" w:hAnsi="Calibri"/>
            <w:lang w:val="en-US"/>
          </w:rPr>
          <w:t xml:space="preserve"> </w:t>
        </w:r>
        <w:r w:rsidR="000B07BC" w:rsidRPr="000B07BC">
          <w:rPr>
            <w:rStyle w:val="Hyperlink"/>
            <w:rFonts w:ascii="Calibri" w:hAnsi="Calibri"/>
            <w:lang w:val="en-US"/>
          </w:rPr>
          <w:t>–</w:t>
        </w:r>
        <w:r w:rsidR="000B07BC">
          <w:rPr>
            <w:rStyle w:val="Hyperlink"/>
            <w:rFonts w:ascii="Calibri" w:hAnsi="Calibri"/>
            <w:lang w:val="en-US"/>
          </w:rPr>
          <w:t xml:space="preserve"> </w:t>
        </w:r>
        <w:r w:rsidR="003A2183" w:rsidRPr="00E77171">
          <w:rPr>
            <w:rStyle w:val="Hyperlink"/>
            <w:rFonts w:ascii="Calibri" w:hAnsi="Calibri"/>
            <w:lang w:val="en-US"/>
          </w:rPr>
          <w:t>words matter</w:t>
        </w:r>
      </w:hyperlink>
    </w:p>
    <w:p w14:paraId="1541CB7C" w14:textId="77777777" w:rsidR="00491D5C" w:rsidRPr="00E77171" w:rsidRDefault="00491D5C" w:rsidP="00491D5C">
      <w:pPr>
        <w:pStyle w:val="NoSpacing"/>
        <w:rPr>
          <w:rFonts w:ascii="Calibri" w:eastAsia="Calibri" w:hAnsi="Calibri" w:cs="Calibri"/>
          <w:lang w:val="en-US"/>
        </w:rPr>
      </w:pPr>
    </w:p>
    <w:p w14:paraId="18280D12" w14:textId="77777777" w:rsidR="00491D5C" w:rsidRPr="00E77171" w:rsidRDefault="00340503" w:rsidP="00491D5C">
      <w:pPr>
        <w:pStyle w:val="NoSpacing"/>
        <w:rPr>
          <w:lang w:val="en-US"/>
        </w:rPr>
      </w:pPr>
      <w:hyperlink r:id="rId60">
        <w:r w:rsidR="003A2183" w:rsidRPr="00E77171">
          <w:rPr>
            <w:rStyle w:val="Hyperlink"/>
            <w:rFonts w:ascii="Calibri" w:hAnsi="Calibri"/>
            <w:lang w:val="en-US"/>
          </w:rPr>
          <w:t>Ireland NDA Appropriate Terms to Use</w:t>
        </w:r>
      </w:hyperlink>
    </w:p>
    <w:p w14:paraId="538A27C8" w14:textId="77777777" w:rsidR="00491D5C" w:rsidRPr="00E77171" w:rsidRDefault="00491D5C" w:rsidP="00491D5C">
      <w:pPr>
        <w:pStyle w:val="NoSpacing"/>
        <w:rPr>
          <w:lang w:val="en-US"/>
        </w:rPr>
      </w:pPr>
    </w:p>
    <w:p w14:paraId="7624FEFE" w14:textId="77777777" w:rsidR="00491D5C" w:rsidRPr="00E77171" w:rsidRDefault="00340503" w:rsidP="00491D5C">
      <w:pPr>
        <w:rPr>
          <w:lang w:val="en-US"/>
        </w:rPr>
      </w:pPr>
      <w:hyperlink r:id="rId61">
        <w:r w:rsidR="003A2183" w:rsidRPr="00E77171">
          <w:rPr>
            <w:rStyle w:val="Hyperlink"/>
            <w:rFonts w:ascii="Calibri" w:hAnsi="Calibri"/>
            <w:lang w:val="en-US"/>
          </w:rPr>
          <w:t>https://www.un.org/development/desa/disabilities/convention-on-the-rights-of-persons-with-disabilities.html</w:t>
        </w:r>
      </w:hyperlink>
    </w:p>
    <w:p w14:paraId="0457403A" w14:textId="77777777" w:rsidR="00491D5C" w:rsidRPr="00E77171" w:rsidRDefault="00491D5C" w:rsidP="00491D5C">
      <w:pPr>
        <w:pStyle w:val="NoSpacing"/>
        <w:rPr>
          <w:lang w:val="en-US"/>
        </w:rPr>
      </w:pPr>
    </w:p>
    <w:p w14:paraId="22479E8E" w14:textId="77777777" w:rsidR="00491D5C" w:rsidRPr="00E77171" w:rsidRDefault="00340503" w:rsidP="00491D5C">
      <w:pPr>
        <w:pStyle w:val="NoSpacing"/>
        <w:rPr>
          <w:lang w:val="en-US"/>
        </w:rPr>
      </w:pPr>
      <w:hyperlink r:id="rId62">
        <w:r w:rsidR="003A2183" w:rsidRPr="00E77171">
          <w:rPr>
            <w:rStyle w:val="Hyperlink"/>
            <w:lang w:val="en-US"/>
          </w:rPr>
          <w:t>https://www.the519.org/education-training/training-resources/our-resources</w:t>
        </w:r>
      </w:hyperlink>
    </w:p>
    <w:p w14:paraId="309A6AE1" w14:textId="77777777" w:rsidR="00491D5C" w:rsidRPr="00E77171" w:rsidRDefault="00491D5C" w:rsidP="00491D5C">
      <w:pPr>
        <w:pStyle w:val="NoSpacing"/>
        <w:rPr>
          <w:lang w:val="en-US"/>
        </w:rPr>
      </w:pPr>
    </w:p>
    <w:p w14:paraId="2F03038B" w14:textId="77777777" w:rsidR="00491D5C" w:rsidRPr="00DE6CCA" w:rsidRDefault="00340503" w:rsidP="00491D5C">
      <w:pPr>
        <w:rPr>
          <w:rFonts w:ascii="Calibri" w:eastAsia="Calibri" w:hAnsi="Calibri" w:cs="Calibri"/>
          <w:color w:val="0000FF"/>
          <w:lang w:val="en-US"/>
        </w:rPr>
      </w:pPr>
      <w:hyperlink r:id="rId63">
        <w:r w:rsidR="003A2183" w:rsidRPr="00DE6CCA">
          <w:rPr>
            <w:rStyle w:val="Hyperlink"/>
            <w:rFonts w:ascii="Calibri" w:hAnsi="Calibri"/>
            <w:lang w:val="en-US"/>
          </w:rPr>
          <w:t>Words Matter:</w:t>
        </w:r>
      </w:hyperlink>
      <w:hyperlink r:id="rId64">
        <w:r w:rsidR="003A2183" w:rsidRPr="00DE6CCA">
          <w:rPr>
            <w:rStyle w:val="Hyperlink"/>
            <w:rFonts w:ascii="Calibri" w:hAnsi="Calibri"/>
            <w:lang w:val="en-US"/>
          </w:rPr>
          <w:t xml:space="preserve"> Guidelines on Using Inclusive Language in the Workplace</w:t>
        </w:r>
      </w:hyperlink>
    </w:p>
    <w:p w14:paraId="21ABC21E" w14:textId="77777777" w:rsidR="00491D5C" w:rsidRPr="00DE6CCA" w:rsidRDefault="00340503" w:rsidP="00491D5C">
      <w:pPr>
        <w:rPr>
          <w:lang w:val="en-US"/>
        </w:rPr>
      </w:pPr>
      <w:hyperlink r:id="rId65">
        <w:r w:rsidR="003A2183" w:rsidRPr="00DE6CCA">
          <w:rPr>
            <w:rStyle w:val="Hyperlink"/>
            <w:rFonts w:ascii="Calibri" w:hAnsi="Calibri"/>
            <w:lang w:val="en-US"/>
          </w:rPr>
          <w:t>Ableism/Language</w:t>
        </w:r>
      </w:hyperlink>
    </w:p>
    <w:p w14:paraId="5542AB79" w14:textId="77777777" w:rsidR="00491D5C" w:rsidRPr="00DE6CCA" w:rsidRDefault="00340503" w:rsidP="00491D5C">
      <w:pPr>
        <w:rPr>
          <w:lang w:val="en-US"/>
        </w:rPr>
      </w:pPr>
      <w:hyperlink r:id="rId66">
        <w:r w:rsidR="003A2183" w:rsidRPr="00DE6CCA">
          <w:rPr>
            <w:rStyle w:val="Hyperlink"/>
            <w:rFonts w:ascii="Calibri" w:hAnsi="Calibri"/>
            <w:lang w:val="en-US"/>
          </w:rPr>
          <w:t>Diversity in Diction, Equality in Action Language Guide:</w:t>
        </w:r>
      </w:hyperlink>
    </w:p>
    <w:p w14:paraId="79B93218" w14:textId="5E450281" w:rsidR="00491D5C" w:rsidRPr="00DE6CCA" w:rsidRDefault="00340503" w:rsidP="00491D5C">
      <w:pPr>
        <w:rPr>
          <w:lang w:val="en-US"/>
        </w:rPr>
      </w:pPr>
      <w:hyperlink r:id="rId67">
        <w:r w:rsidR="00491D5C" w:rsidRPr="00DE6CCA">
          <w:rPr>
            <w:rStyle w:val="Hyperlink"/>
            <w:rFonts w:ascii="Calibri" w:hAnsi="Calibri"/>
            <w:lang w:val="en-US"/>
          </w:rPr>
          <w:t>Avoiding Ableist Language</w:t>
        </w:r>
      </w:hyperlink>
    </w:p>
    <w:p w14:paraId="50C3CD8F" w14:textId="187DF691" w:rsidR="00491D5C" w:rsidRPr="00DE6CCA" w:rsidRDefault="00340503" w:rsidP="00491D5C">
      <w:pPr>
        <w:rPr>
          <w:lang w:val="en-US"/>
        </w:rPr>
      </w:pPr>
      <w:hyperlink r:id="rId68">
        <w:r w:rsidR="00491D5C" w:rsidRPr="00DE6CCA">
          <w:rPr>
            <w:rStyle w:val="Hyperlink"/>
            <w:rFonts w:ascii="Calibri" w:hAnsi="Calibri"/>
            <w:lang w:val="en-US"/>
          </w:rPr>
          <w:t>Five awkward things to avoid doing when you meet a disabled person</w:t>
        </w:r>
      </w:hyperlink>
    </w:p>
    <w:p w14:paraId="02B1D71F" w14:textId="3368DB23" w:rsidR="00491D5C" w:rsidRPr="00DE6CCA" w:rsidRDefault="00340503" w:rsidP="00491D5C">
      <w:pPr>
        <w:rPr>
          <w:lang w:val="en-US"/>
        </w:rPr>
      </w:pPr>
      <w:hyperlink r:id="rId69">
        <w:r w:rsidR="00491D5C" w:rsidRPr="00DE6CCA">
          <w:rPr>
            <w:rStyle w:val="Hyperlink"/>
            <w:rFonts w:ascii="Calibri" w:hAnsi="Calibri"/>
            <w:lang w:val="en-US"/>
          </w:rPr>
          <w:t>How to Sign in BASL (Black American Sign Language)</w:t>
        </w:r>
      </w:hyperlink>
    </w:p>
    <w:p w14:paraId="7B967083" w14:textId="77777777" w:rsidR="00491D5C" w:rsidRPr="00DE6CCA" w:rsidRDefault="00340503" w:rsidP="00491D5C">
      <w:pPr>
        <w:pStyle w:val="NoSpacing"/>
        <w:rPr>
          <w:lang w:val="en-US"/>
        </w:rPr>
      </w:pPr>
      <w:hyperlink r:id="rId70">
        <w:r w:rsidR="003A2183" w:rsidRPr="00DE6CCA">
          <w:rPr>
            <w:rStyle w:val="Hyperlink"/>
            <w:lang w:val="en-US"/>
          </w:rPr>
          <w:t>http://www.humber.ca/makingaccessiblemedia/modules/01/transript/Inclusive_Language_Guide_Aug2019.pdf</w:t>
        </w:r>
      </w:hyperlink>
    </w:p>
    <w:p w14:paraId="3A537175" w14:textId="77777777" w:rsidR="0089471B" w:rsidRPr="00DE6CCA" w:rsidRDefault="0089471B" w:rsidP="00CA1263">
      <w:pPr>
        <w:rPr>
          <w:lang w:val="en-US"/>
        </w:rPr>
      </w:pPr>
    </w:p>
    <w:sectPr w:rsidR="0089471B" w:rsidRPr="00DE6CCA" w:rsidSect="00276AFF">
      <w:footerReference w:type="default" r:id="rId71"/>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BAA7" w16cex:dateUtc="2023-01-13T16:10:00Z"/>
  <w16cex:commentExtensible w16cex:durableId="276BBB39" w16cex:dateUtc="2023-01-13T16: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724DB" w14:textId="77777777" w:rsidR="00246800" w:rsidRDefault="00246800">
      <w:pPr>
        <w:spacing w:after="0" w:line="240" w:lineRule="auto"/>
      </w:pPr>
      <w:r>
        <w:separator/>
      </w:r>
    </w:p>
  </w:endnote>
  <w:endnote w:type="continuationSeparator" w:id="0">
    <w:p w14:paraId="57EEB1C2" w14:textId="77777777" w:rsidR="00246800" w:rsidRDefault="0024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04905"/>
      <w:docPartObj>
        <w:docPartGallery w:val="Page Numbers (Bottom of Page)"/>
        <w:docPartUnique/>
      </w:docPartObj>
    </w:sdtPr>
    <w:sdtEndPr>
      <w:rPr>
        <w:noProof/>
      </w:rPr>
    </w:sdtEndPr>
    <w:sdtContent>
      <w:p w14:paraId="58574116" w14:textId="77777777" w:rsidR="008C71D5" w:rsidRDefault="008C71D5">
        <w:pPr>
          <w:pStyle w:val="Footer"/>
          <w:jc w:val="center"/>
        </w:pPr>
        <w:r>
          <w:fldChar w:fldCharType="begin"/>
        </w:r>
        <w:r>
          <w:instrText xml:space="preserve"> PAGE   \* MERGEFORMAT </w:instrText>
        </w:r>
        <w:r>
          <w:fldChar w:fldCharType="separate"/>
        </w:r>
        <w:r w:rsidR="00A473FB">
          <w:rPr>
            <w:noProof/>
          </w:rPr>
          <w:t>2</w:t>
        </w:r>
        <w:r>
          <w:fldChar w:fldCharType="end"/>
        </w:r>
      </w:p>
    </w:sdtContent>
  </w:sdt>
  <w:p w14:paraId="2668D5B7" w14:textId="77777777" w:rsidR="008C71D5" w:rsidRDefault="008C7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5097F" w14:textId="77777777" w:rsidR="00246800" w:rsidRDefault="00246800">
      <w:pPr>
        <w:spacing w:after="0" w:line="240" w:lineRule="auto"/>
      </w:pPr>
      <w:r>
        <w:separator/>
      </w:r>
    </w:p>
  </w:footnote>
  <w:footnote w:type="continuationSeparator" w:id="0">
    <w:p w14:paraId="35BBB0E0" w14:textId="77777777" w:rsidR="00246800" w:rsidRDefault="00246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7AB"/>
    <w:multiLevelType w:val="hybridMultilevel"/>
    <w:tmpl w:val="F072D4FA"/>
    <w:lvl w:ilvl="0" w:tplc="12FEDCA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F2279"/>
    <w:multiLevelType w:val="hybridMultilevel"/>
    <w:tmpl w:val="68422C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1B53"/>
    <w:multiLevelType w:val="hybridMultilevel"/>
    <w:tmpl w:val="E6C002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D9F24A2"/>
    <w:multiLevelType w:val="hybridMultilevel"/>
    <w:tmpl w:val="C2AA8994"/>
    <w:lvl w:ilvl="0" w:tplc="52D66068">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FE0F53"/>
    <w:multiLevelType w:val="hybridMultilevel"/>
    <w:tmpl w:val="810AFA38"/>
    <w:lvl w:ilvl="0" w:tplc="CAE68618">
      <w:numFmt w:val="bullet"/>
      <w:pStyle w:val="ListParagraph"/>
      <w:lvlText w:val="-"/>
      <w:lvlJc w:val="left"/>
      <w:pPr>
        <w:ind w:left="720" w:hanging="360"/>
      </w:pPr>
      <w:rPr>
        <w:rFonts w:ascii="Calibri" w:eastAsia="Arial" w:hAnsi="Calibri" w:cs="Calibri"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366D59"/>
    <w:multiLevelType w:val="hybridMultilevel"/>
    <w:tmpl w:val="99D04170"/>
    <w:lvl w:ilvl="0" w:tplc="D35AAC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C60297"/>
    <w:multiLevelType w:val="hybridMultilevel"/>
    <w:tmpl w:val="D5A47C9E"/>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D289F"/>
    <w:multiLevelType w:val="hybridMultilevel"/>
    <w:tmpl w:val="356CB81C"/>
    <w:lvl w:ilvl="0" w:tplc="95A458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14E0F"/>
    <w:multiLevelType w:val="hybridMultilevel"/>
    <w:tmpl w:val="9620E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D16FF"/>
    <w:multiLevelType w:val="hybridMultilevel"/>
    <w:tmpl w:val="571413CE"/>
    <w:lvl w:ilvl="0" w:tplc="0EA08B56">
      <w:start w:val="1"/>
      <w:numFmt w:val="bullet"/>
      <w:lvlText w:val="-"/>
      <w:lvlJc w:val="left"/>
      <w:pPr>
        <w:ind w:left="720" w:hanging="360"/>
      </w:pPr>
      <w:rPr>
        <w:rFonts w:ascii="Calibri" w:hAnsi="Calibri" w:hint="default"/>
      </w:rPr>
    </w:lvl>
    <w:lvl w:ilvl="1" w:tplc="C68C9EFC">
      <w:start w:val="1"/>
      <w:numFmt w:val="bullet"/>
      <w:lvlText w:val="o"/>
      <w:lvlJc w:val="left"/>
      <w:pPr>
        <w:ind w:left="1440" w:hanging="360"/>
      </w:pPr>
      <w:rPr>
        <w:rFonts w:ascii="Courier New" w:hAnsi="Courier New" w:hint="default"/>
      </w:rPr>
    </w:lvl>
    <w:lvl w:ilvl="2" w:tplc="B1DA71AE">
      <w:start w:val="1"/>
      <w:numFmt w:val="bullet"/>
      <w:lvlText w:val=""/>
      <w:lvlJc w:val="left"/>
      <w:pPr>
        <w:ind w:left="2160" w:hanging="360"/>
      </w:pPr>
      <w:rPr>
        <w:rFonts w:ascii="Wingdings" w:hAnsi="Wingdings" w:hint="default"/>
      </w:rPr>
    </w:lvl>
    <w:lvl w:ilvl="3" w:tplc="93A0F8F4">
      <w:start w:val="1"/>
      <w:numFmt w:val="bullet"/>
      <w:lvlText w:val=""/>
      <w:lvlJc w:val="left"/>
      <w:pPr>
        <w:ind w:left="2880" w:hanging="360"/>
      </w:pPr>
      <w:rPr>
        <w:rFonts w:ascii="Symbol" w:hAnsi="Symbol" w:hint="default"/>
      </w:rPr>
    </w:lvl>
    <w:lvl w:ilvl="4" w:tplc="3920E512">
      <w:start w:val="1"/>
      <w:numFmt w:val="bullet"/>
      <w:lvlText w:val="o"/>
      <w:lvlJc w:val="left"/>
      <w:pPr>
        <w:ind w:left="3600" w:hanging="360"/>
      </w:pPr>
      <w:rPr>
        <w:rFonts w:ascii="Courier New" w:hAnsi="Courier New" w:hint="default"/>
      </w:rPr>
    </w:lvl>
    <w:lvl w:ilvl="5" w:tplc="98AED996">
      <w:start w:val="1"/>
      <w:numFmt w:val="bullet"/>
      <w:lvlText w:val=""/>
      <w:lvlJc w:val="left"/>
      <w:pPr>
        <w:ind w:left="4320" w:hanging="360"/>
      </w:pPr>
      <w:rPr>
        <w:rFonts w:ascii="Wingdings" w:hAnsi="Wingdings" w:hint="default"/>
      </w:rPr>
    </w:lvl>
    <w:lvl w:ilvl="6" w:tplc="12F6E366">
      <w:start w:val="1"/>
      <w:numFmt w:val="bullet"/>
      <w:lvlText w:val=""/>
      <w:lvlJc w:val="left"/>
      <w:pPr>
        <w:ind w:left="5040" w:hanging="360"/>
      </w:pPr>
      <w:rPr>
        <w:rFonts w:ascii="Symbol" w:hAnsi="Symbol" w:hint="default"/>
      </w:rPr>
    </w:lvl>
    <w:lvl w:ilvl="7" w:tplc="585AF906">
      <w:start w:val="1"/>
      <w:numFmt w:val="bullet"/>
      <w:lvlText w:val="o"/>
      <w:lvlJc w:val="left"/>
      <w:pPr>
        <w:ind w:left="5760" w:hanging="360"/>
      </w:pPr>
      <w:rPr>
        <w:rFonts w:ascii="Courier New" w:hAnsi="Courier New" w:hint="default"/>
      </w:rPr>
    </w:lvl>
    <w:lvl w:ilvl="8" w:tplc="00062DF8">
      <w:start w:val="1"/>
      <w:numFmt w:val="bullet"/>
      <w:lvlText w:val=""/>
      <w:lvlJc w:val="left"/>
      <w:pPr>
        <w:ind w:left="6480" w:hanging="360"/>
      </w:pPr>
      <w:rPr>
        <w:rFonts w:ascii="Wingdings" w:hAnsi="Wingdings" w:hint="default"/>
      </w:rPr>
    </w:lvl>
  </w:abstractNum>
  <w:abstractNum w:abstractNumId="10" w15:restartNumberingAfterBreak="0">
    <w:nsid w:val="4C743D03"/>
    <w:multiLevelType w:val="hybridMultilevel"/>
    <w:tmpl w:val="CC5EEF90"/>
    <w:lvl w:ilvl="0" w:tplc="D35AAC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27A1FC5"/>
    <w:multiLevelType w:val="hybridMultilevel"/>
    <w:tmpl w:val="E2A46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903EA5"/>
    <w:multiLevelType w:val="hybridMultilevel"/>
    <w:tmpl w:val="01DCD474"/>
    <w:lvl w:ilvl="0" w:tplc="F50C7EF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20444B9"/>
    <w:multiLevelType w:val="hybridMultilevel"/>
    <w:tmpl w:val="8A80BDF6"/>
    <w:lvl w:ilvl="0" w:tplc="E1C043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5"/>
  </w:num>
  <w:num w:numId="5">
    <w:abstractNumId w:val="6"/>
  </w:num>
  <w:num w:numId="6">
    <w:abstractNumId w:val="8"/>
  </w:num>
  <w:num w:numId="7">
    <w:abstractNumId w:val="9"/>
  </w:num>
  <w:num w:numId="8">
    <w:abstractNumId w:val="1"/>
  </w:num>
  <w:num w:numId="9">
    <w:abstractNumId w:val="7"/>
  </w:num>
  <w:num w:numId="10">
    <w:abstractNumId w:val="3"/>
  </w:num>
  <w:num w:numId="11">
    <w:abstractNumId w:val="12"/>
  </w:num>
  <w:num w:numId="12">
    <w:abstractNumId w:val="12"/>
    <w:lvlOverride w:ilvl="0">
      <w:startOverride w:val="1"/>
    </w:lvlOverride>
  </w:num>
  <w:num w:numId="13">
    <w:abstractNumId w:val="11"/>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D9"/>
    <w:rsid w:val="0001021F"/>
    <w:rsid w:val="00020BEB"/>
    <w:rsid w:val="00022187"/>
    <w:rsid w:val="00074A5A"/>
    <w:rsid w:val="000813B4"/>
    <w:rsid w:val="00085ACD"/>
    <w:rsid w:val="00091C0C"/>
    <w:rsid w:val="000B048E"/>
    <w:rsid w:val="000B07BC"/>
    <w:rsid w:val="000D4C72"/>
    <w:rsid w:val="000E293F"/>
    <w:rsid w:val="000F0670"/>
    <w:rsid w:val="001023CB"/>
    <w:rsid w:val="00103688"/>
    <w:rsid w:val="00105726"/>
    <w:rsid w:val="001076B3"/>
    <w:rsid w:val="001120E4"/>
    <w:rsid w:val="0013262C"/>
    <w:rsid w:val="00132796"/>
    <w:rsid w:val="0013494E"/>
    <w:rsid w:val="00151D85"/>
    <w:rsid w:val="00151F70"/>
    <w:rsid w:val="00154D86"/>
    <w:rsid w:val="00156C80"/>
    <w:rsid w:val="0016585D"/>
    <w:rsid w:val="001667A3"/>
    <w:rsid w:val="00167912"/>
    <w:rsid w:val="00167E71"/>
    <w:rsid w:val="001724FF"/>
    <w:rsid w:val="001840C7"/>
    <w:rsid w:val="001B13AA"/>
    <w:rsid w:val="001B16D4"/>
    <w:rsid w:val="001B3918"/>
    <w:rsid w:val="001D199E"/>
    <w:rsid w:val="001E7139"/>
    <w:rsid w:val="0021583F"/>
    <w:rsid w:val="002218E9"/>
    <w:rsid w:val="00246800"/>
    <w:rsid w:val="00252692"/>
    <w:rsid w:val="00255AD1"/>
    <w:rsid w:val="00273257"/>
    <w:rsid w:val="00276AFF"/>
    <w:rsid w:val="002857B1"/>
    <w:rsid w:val="00286204"/>
    <w:rsid w:val="00290323"/>
    <w:rsid w:val="002A2502"/>
    <w:rsid w:val="002C0E8A"/>
    <w:rsid w:val="002C21B1"/>
    <w:rsid w:val="002C3D6F"/>
    <w:rsid w:val="002D3DAA"/>
    <w:rsid w:val="003203EA"/>
    <w:rsid w:val="00322C86"/>
    <w:rsid w:val="00333E1F"/>
    <w:rsid w:val="00340503"/>
    <w:rsid w:val="0035597B"/>
    <w:rsid w:val="00367E1E"/>
    <w:rsid w:val="003736EA"/>
    <w:rsid w:val="003A2183"/>
    <w:rsid w:val="003A7AAB"/>
    <w:rsid w:val="003C5014"/>
    <w:rsid w:val="003D0314"/>
    <w:rsid w:val="003D35B0"/>
    <w:rsid w:val="003E6963"/>
    <w:rsid w:val="003E7FBF"/>
    <w:rsid w:val="003F2009"/>
    <w:rsid w:val="00413062"/>
    <w:rsid w:val="00464D34"/>
    <w:rsid w:val="00487A87"/>
    <w:rsid w:val="00491D5C"/>
    <w:rsid w:val="00495670"/>
    <w:rsid w:val="004B1730"/>
    <w:rsid w:val="004C4C4C"/>
    <w:rsid w:val="004D315D"/>
    <w:rsid w:val="004D3E7E"/>
    <w:rsid w:val="004E474C"/>
    <w:rsid w:val="004F4A92"/>
    <w:rsid w:val="00520E8D"/>
    <w:rsid w:val="0052260A"/>
    <w:rsid w:val="00547B7D"/>
    <w:rsid w:val="0056039D"/>
    <w:rsid w:val="00564C14"/>
    <w:rsid w:val="00583BAD"/>
    <w:rsid w:val="005968CC"/>
    <w:rsid w:val="005A6BC2"/>
    <w:rsid w:val="005C1D81"/>
    <w:rsid w:val="005F22CD"/>
    <w:rsid w:val="0061434A"/>
    <w:rsid w:val="0066508B"/>
    <w:rsid w:val="006813FE"/>
    <w:rsid w:val="00684C9A"/>
    <w:rsid w:val="006A4B81"/>
    <w:rsid w:val="006A7A29"/>
    <w:rsid w:val="006C44FD"/>
    <w:rsid w:val="007077A3"/>
    <w:rsid w:val="00716977"/>
    <w:rsid w:val="00722F80"/>
    <w:rsid w:val="00757BFE"/>
    <w:rsid w:val="0076538F"/>
    <w:rsid w:val="00765B06"/>
    <w:rsid w:val="007773F1"/>
    <w:rsid w:val="00783886"/>
    <w:rsid w:val="00790952"/>
    <w:rsid w:val="007B46EE"/>
    <w:rsid w:val="007C4F64"/>
    <w:rsid w:val="007C6B26"/>
    <w:rsid w:val="007D150B"/>
    <w:rsid w:val="00817BBB"/>
    <w:rsid w:val="00830A51"/>
    <w:rsid w:val="008416B6"/>
    <w:rsid w:val="008646F9"/>
    <w:rsid w:val="00883C67"/>
    <w:rsid w:val="0089460F"/>
    <w:rsid w:val="0089471B"/>
    <w:rsid w:val="008947DF"/>
    <w:rsid w:val="008B1AD9"/>
    <w:rsid w:val="008C4EB8"/>
    <w:rsid w:val="008C71D5"/>
    <w:rsid w:val="008D1932"/>
    <w:rsid w:val="008D4B4C"/>
    <w:rsid w:val="008D6771"/>
    <w:rsid w:val="008E27C9"/>
    <w:rsid w:val="008E6F5D"/>
    <w:rsid w:val="00925FEA"/>
    <w:rsid w:val="00930580"/>
    <w:rsid w:val="00934D6D"/>
    <w:rsid w:val="00953D99"/>
    <w:rsid w:val="00977252"/>
    <w:rsid w:val="009840DC"/>
    <w:rsid w:val="009B2B3C"/>
    <w:rsid w:val="009C034B"/>
    <w:rsid w:val="009C1619"/>
    <w:rsid w:val="009E0982"/>
    <w:rsid w:val="009E2C2E"/>
    <w:rsid w:val="009E2C81"/>
    <w:rsid w:val="009F4E53"/>
    <w:rsid w:val="009F4F9A"/>
    <w:rsid w:val="00A0325D"/>
    <w:rsid w:val="00A213A1"/>
    <w:rsid w:val="00A473FB"/>
    <w:rsid w:val="00A53E99"/>
    <w:rsid w:val="00A56DAD"/>
    <w:rsid w:val="00A57E7B"/>
    <w:rsid w:val="00A7252B"/>
    <w:rsid w:val="00A832CE"/>
    <w:rsid w:val="00A946FB"/>
    <w:rsid w:val="00AA030C"/>
    <w:rsid w:val="00AA340E"/>
    <w:rsid w:val="00AA380F"/>
    <w:rsid w:val="00AC0CAF"/>
    <w:rsid w:val="00AC1959"/>
    <w:rsid w:val="00AE23FB"/>
    <w:rsid w:val="00AE3AEE"/>
    <w:rsid w:val="00B25A0E"/>
    <w:rsid w:val="00B33BBC"/>
    <w:rsid w:val="00B55990"/>
    <w:rsid w:val="00B651A3"/>
    <w:rsid w:val="00B94135"/>
    <w:rsid w:val="00BB4F2F"/>
    <w:rsid w:val="00C16E3F"/>
    <w:rsid w:val="00C21E7A"/>
    <w:rsid w:val="00C429D0"/>
    <w:rsid w:val="00C47B15"/>
    <w:rsid w:val="00C4E649"/>
    <w:rsid w:val="00C86171"/>
    <w:rsid w:val="00CA1263"/>
    <w:rsid w:val="00CC6009"/>
    <w:rsid w:val="00CE0280"/>
    <w:rsid w:val="00CE74EE"/>
    <w:rsid w:val="00D10FB7"/>
    <w:rsid w:val="00D15F7E"/>
    <w:rsid w:val="00D350E9"/>
    <w:rsid w:val="00D46271"/>
    <w:rsid w:val="00D52E75"/>
    <w:rsid w:val="00D6112E"/>
    <w:rsid w:val="00D72B77"/>
    <w:rsid w:val="00D87451"/>
    <w:rsid w:val="00D97A88"/>
    <w:rsid w:val="00DD2F9B"/>
    <w:rsid w:val="00DD42DA"/>
    <w:rsid w:val="00DE2977"/>
    <w:rsid w:val="00DE2A88"/>
    <w:rsid w:val="00DE6CCA"/>
    <w:rsid w:val="00DF3FB1"/>
    <w:rsid w:val="00E02B18"/>
    <w:rsid w:val="00E137A5"/>
    <w:rsid w:val="00E14890"/>
    <w:rsid w:val="00E465F8"/>
    <w:rsid w:val="00E61B7E"/>
    <w:rsid w:val="00E71741"/>
    <w:rsid w:val="00E77171"/>
    <w:rsid w:val="00E9344C"/>
    <w:rsid w:val="00EA4652"/>
    <w:rsid w:val="00EB6947"/>
    <w:rsid w:val="00EC29A5"/>
    <w:rsid w:val="00F254C5"/>
    <w:rsid w:val="00F34ED0"/>
    <w:rsid w:val="00F44C1E"/>
    <w:rsid w:val="00F76BB6"/>
    <w:rsid w:val="00F86B55"/>
    <w:rsid w:val="00F90269"/>
    <w:rsid w:val="00FA3813"/>
    <w:rsid w:val="00FA4F9B"/>
    <w:rsid w:val="00FB7E6C"/>
    <w:rsid w:val="00FC0B23"/>
    <w:rsid w:val="00FC25EC"/>
    <w:rsid w:val="00FD1FD2"/>
    <w:rsid w:val="00FE0F1D"/>
    <w:rsid w:val="00FE2EB5"/>
    <w:rsid w:val="00FF6A6F"/>
    <w:rsid w:val="01433369"/>
    <w:rsid w:val="02DF03CA"/>
    <w:rsid w:val="0651B5B7"/>
    <w:rsid w:val="07B274ED"/>
    <w:rsid w:val="07E6CC50"/>
    <w:rsid w:val="0A76CF31"/>
    <w:rsid w:val="0A7E8216"/>
    <w:rsid w:val="0A9D01ED"/>
    <w:rsid w:val="0B79B249"/>
    <w:rsid w:val="0BB7BE21"/>
    <w:rsid w:val="0EE9EA54"/>
    <w:rsid w:val="0FD97E67"/>
    <w:rsid w:val="10D19383"/>
    <w:rsid w:val="11DFBC4C"/>
    <w:rsid w:val="1292B64D"/>
    <w:rsid w:val="1387C920"/>
    <w:rsid w:val="15BA6A1F"/>
    <w:rsid w:val="16741F96"/>
    <w:rsid w:val="1A7894E3"/>
    <w:rsid w:val="1C2F0D97"/>
    <w:rsid w:val="1CF85750"/>
    <w:rsid w:val="1DD6023A"/>
    <w:rsid w:val="20283FBB"/>
    <w:rsid w:val="20D13FD6"/>
    <w:rsid w:val="25B36429"/>
    <w:rsid w:val="25F1AB31"/>
    <w:rsid w:val="26BA4815"/>
    <w:rsid w:val="28D19006"/>
    <w:rsid w:val="2A6404DF"/>
    <w:rsid w:val="2B728356"/>
    <w:rsid w:val="2D4B2B85"/>
    <w:rsid w:val="2D9E6C9E"/>
    <w:rsid w:val="2DF7275C"/>
    <w:rsid w:val="2FCB7C05"/>
    <w:rsid w:val="304E0962"/>
    <w:rsid w:val="30984731"/>
    <w:rsid w:val="328D49B3"/>
    <w:rsid w:val="334043B4"/>
    <w:rsid w:val="360FB572"/>
    <w:rsid w:val="367274B5"/>
    <w:rsid w:val="380E4516"/>
    <w:rsid w:val="38942A52"/>
    <w:rsid w:val="38D76867"/>
    <w:rsid w:val="38DEE2E0"/>
    <w:rsid w:val="38EFA156"/>
    <w:rsid w:val="39412CDE"/>
    <w:rsid w:val="3A7338C8"/>
    <w:rsid w:val="3CECD79E"/>
    <w:rsid w:val="3DEBE744"/>
    <w:rsid w:val="3E88A7FF"/>
    <w:rsid w:val="40247860"/>
    <w:rsid w:val="435C1922"/>
    <w:rsid w:val="43AD1ECB"/>
    <w:rsid w:val="43B8972B"/>
    <w:rsid w:val="451B2890"/>
    <w:rsid w:val="4548EF2C"/>
    <w:rsid w:val="48808FEE"/>
    <w:rsid w:val="4941E71E"/>
    <w:rsid w:val="4B95A4FC"/>
    <w:rsid w:val="4BF0BDE8"/>
    <w:rsid w:val="4E4BFA05"/>
    <w:rsid w:val="5037684B"/>
    <w:rsid w:val="51379B7E"/>
    <w:rsid w:val="53535857"/>
    <w:rsid w:val="56183616"/>
    <w:rsid w:val="581FF8EF"/>
    <w:rsid w:val="585AB31F"/>
    <w:rsid w:val="5B792B84"/>
    <w:rsid w:val="5BC89203"/>
    <w:rsid w:val="5BF6F146"/>
    <w:rsid w:val="5D5C7DAE"/>
    <w:rsid w:val="5D646264"/>
    <w:rsid w:val="5EB0CC46"/>
    <w:rsid w:val="5EB48AEC"/>
    <w:rsid w:val="5F72295C"/>
    <w:rsid w:val="5FFAD362"/>
    <w:rsid w:val="604C9CA7"/>
    <w:rsid w:val="619D0F79"/>
    <w:rsid w:val="61A1D79C"/>
    <w:rsid w:val="6237D387"/>
    <w:rsid w:val="64F0A4F1"/>
    <w:rsid w:val="656F7449"/>
    <w:rsid w:val="6716D8B8"/>
    <w:rsid w:val="691696C9"/>
    <w:rsid w:val="69EF7485"/>
    <w:rsid w:val="6BA36B7C"/>
    <w:rsid w:val="6BC5FFC3"/>
    <w:rsid w:val="6E22A148"/>
    <w:rsid w:val="6E9C81D4"/>
    <w:rsid w:val="6FAD9B79"/>
    <w:rsid w:val="72DA3BB8"/>
    <w:rsid w:val="72FACF68"/>
    <w:rsid w:val="750CDCB7"/>
    <w:rsid w:val="782A624D"/>
    <w:rsid w:val="78DC6017"/>
    <w:rsid w:val="7A9561D1"/>
    <w:rsid w:val="7C0A9D82"/>
    <w:rsid w:val="7C83CC54"/>
    <w:rsid w:val="7F2915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DA47"/>
  <w15:docId w15:val="{38FD1197-0515-4EDC-A19F-EB69BE04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AD9"/>
    <w:pPr>
      <w:spacing w:after="240" w:line="360" w:lineRule="auto"/>
    </w:pPr>
    <w:rPr>
      <w:rFonts w:eastAsia="Arial" w:cstheme="minorHAnsi"/>
    </w:rPr>
  </w:style>
  <w:style w:type="paragraph" w:styleId="Heading1">
    <w:name w:val="heading 1"/>
    <w:basedOn w:val="Normal"/>
    <w:next w:val="Normal"/>
    <w:link w:val="Heading1Char"/>
    <w:uiPriority w:val="9"/>
    <w:qFormat/>
    <w:rsid w:val="00EA4652"/>
    <w:pPr>
      <w:keepNext/>
      <w:keepLines/>
      <w:spacing w:before="240" w:after="0"/>
      <w:outlineLvl w:val="0"/>
    </w:pPr>
    <w:rPr>
      <w:rFonts w:asciiTheme="majorHAnsi" w:eastAsiaTheme="majorEastAsia" w:hAnsiTheme="majorHAnsi" w:cstheme="majorBidi"/>
      <w:b/>
      <w:color w:val="C00000"/>
      <w:sz w:val="32"/>
      <w:szCs w:val="32"/>
    </w:rPr>
  </w:style>
  <w:style w:type="paragraph" w:styleId="Heading2">
    <w:name w:val="heading 2"/>
    <w:basedOn w:val="Heading1"/>
    <w:next w:val="Normal"/>
    <w:link w:val="Heading2Char"/>
    <w:uiPriority w:val="9"/>
    <w:unhideWhenUsed/>
    <w:qFormat/>
    <w:rsid w:val="008B1AD9"/>
    <w:pPr>
      <w:spacing w:before="0"/>
      <w:outlineLvl w:val="1"/>
    </w:pPr>
    <w:rPr>
      <w:rFonts w:asciiTheme="minorHAnsi" w:hAnsiTheme="minorHAnsi" w:cstheme="minorHAnsi"/>
      <w:b w:val="0"/>
      <w:bCs/>
      <w:sz w:val="28"/>
      <w:szCs w:val="28"/>
    </w:rPr>
  </w:style>
  <w:style w:type="paragraph" w:styleId="Heading3">
    <w:name w:val="heading 3"/>
    <w:basedOn w:val="Normal"/>
    <w:next w:val="Normal"/>
    <w:link w:val="Heading3Char"/>
    <w:uiPriority w:val="9"/>
    <w:unhideWhenUsed/>
    <w:qFormat/>
    <w:rsid w:val="00491D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652"/>
    <w:rPr>
      <w:rFonts w:asciiTheme="majorHAnsi" w:eastAsiaTheme="majorEastAsia" w:hAnsiTheme="majorHAnsi" w:cstheme="majorBidi"/>
      <w:b/>
      <w:color w:val="C00000"/>
      <w:sz w:val="32"/>
      <w:szCs w:val="32"/>
    </w:rPr>
  </w:style>
  <w:style w:type="character" w:customStyle="1" w:styleId="Heading2Char">
    <w:name w:val="Heading 2 Char"/>
    <w:basedOn w:val="DefaultParagraphFont"/>
    <w:link w:val="Heading2"/>
    <w:uiPriority w:val="9"/>
    <w:rsid w:val="008B1AD9"/>
    <w:rPr>
      <w:rFonts w:eastAsiaTheme="majorEastAsia" w:cstheme="minorHAnsi"/>
      <w:bCs/>
      <w:color w:val="C00000"/>
      <w:sz w:val="28"/>
      <w:szCs w:val="28"/>
    </w:rPr>
  </w:style>
  <w:style w:type="paragraph" w:styleId="TOCHeading">
    <w:name w:val="TOC Heading"/>
    <w:basedOn w:val="Heading1"/>
    <w:next w:val="Normal"/>
    <w:uiPriority w:val="39"/>
    <w:unhideWhenUsed/>
    <w:qFormat/>
    <w:rsid w:val="008B1AD9"/>
    <w:pPr>
      <w:outlineLvl w:val="9"/>
    </w:pPr>
    <w:rPr>
      <w:rFonts w:asciiTheme="minorHAnsi" w:hAnsiTheme="minorHAnsi" w:cstheme="minorHAnsi"/>
      <w:b w:val="0"/>
      <w:color w:val="2F5496" w:themeColor="accent1" w:themeShade="BF"/>
    </w:rPr>
  </w:style>
  <w:style w:type="paragraph" w:styleId="TOC1">
    <w:name w:val="toc 1"/>
    <w:basedOn w:val="Normal"/>
    <w:next w:val="Normal"/>
    <w:autoRedefine/>
    <w:uiPriority w:val="39"/>
    <w:unhideWhenUsed/>
    <w:rsid w:val="008B1AD9"/>
    <w:pPr>
      <w:tabs>
        <w:tab w:val="right" w:leader="dot" w:pos="9350"/>
      </w:tabs>
      <w:spacing w:after="100"/>
    </w:pPr>
  </w:style>
  <w:style w:type="character" w:styleId="Hyperlink">
    <w:name w:val="Hyperlink"/>
    <w:basedOn w:val="DefaultParagraphFont"/>
    <w:uiPriority w:val="99"/>
    <w:unhideWhenUsed/>
    <w:rsid w:val="008B1AD9"/>
    <w:rPr>
      <w:color w:val="0563C1" w:themeColor="hyperlink"/>
      <w:u w:val="single"/>
    </w:rPr>
  </w:style>
  <w:style w:type="paragraph" w:styleId="NoSpacing">
    <w:name w:val="No Spacing"/>
    <w:uiPriority w:val="1"/>
    <w:qFormat/>
    <w:rsid w:val="008B1AD9"/>
    <w:pPr>
      <w:spacing w:after="0" w:line="240" w:lineRule="auto"/>
    </w:pPr>
  </w:style>
  <w:style w:type="character" w:customStyle="1" w:styleId="normaltextrun">
    <w:name w:val="normaltextrun"/>
    <w:basedOn w:val="DefaultParagraphFont"/>
    <w:rsid w:val="008B1AD9"/>
  </w:style>
  <w:style w:type="character" w:customStyle="1" w:styleId="eop">
    <w:name w:val="eop"/>
    <w:basedOn w:val="DefaultParagraphFont"/>
    <w:rsid w:val="008B1AD9"/>
  </w:style>
  <w:style w:type="paragraph" w:styleId="ListParagraph">
    <w:name w:val="List Paragraph"/>
    <w:basedOn w:val="Normal"/>
    <w:autoRedefine/>
    <w:uiPriority w:val="34"/>
    <w:qFormat/>
    <w:rsid w:val="00953D99"/>
    <w:pPr>
      <w:numPr>
        <w:numId w:val="1"/>
      </w:numPr>
      <w:spacing w:after="0" w:line="240" w:lineRule="auto"/>
      <w:contextualSpacing/>
    </w:pPr>
    <w:rPr>
      <w:color w:val="262626" w:themeColor="text1" w:themeTint="D9"/>
    </w:rPr>
  </w:style>
  <w:style w:type="paragraph" w:styleId="CommentText">
    <w:name w:val="annotation text"/>
    <w:basedOn w:val="Normal"/>
    <w:link w:val="CommentTextChar"/>
    <w:uiPriority w:val="99"/>
    <w:unhideWhenUsed/>
    <w:rsid w:val="008B1AD9"/>
    <w:pPr>
      <w:spacing w:after="200" w:line="240" w:lineRule="auto"/>
    </w:pPr>
    <w:rPr>
      <w:rFonts w:asciiTheme="majorHAnsi" w:eastAsiaTheme="majorEastAsia" w:hAnsiTheme="majorHAnsi" w:cstheme="majorBidi"/>
      <w:sz w:val="20"/>
      <w:szCs w:val="20"/>
      <w:lang w:bidi="en-US"/>
    </w:rPr>
  </w:style>
  <w:style w:type="character" w:customStyle="1" w:styleId="CommentTextChar">
    <w:name w:val="Comment Text Char"/>
    <w:basedOn w:val="DefaultParagraphFont"/>
    <w:link w:val="CommentText"/>
    <w:uiPriority w:val="99"/>
    <w:rsid w:val="008B1AD9"/>
    <w:rPr>
      <w:rFonts w:asciiTheme="majorHAnsi" w:eastAsiaTheme="majorEastAsia" w:hAnsiTheme="majorHAnsi" w:cstheme="majorBidi"/>
      <w:sz w:val="20"/>
      <w:szCs w:val="20"/>
      <w:lang w:val="fr-CA" w:bidi="en-US"/>
    </w:rPr>
  </w:style>
  <w:style w:type="character" w:styleId="CommentReference">
    <w:name w:val="annotation reference"/>
    <w:basedOn w:val="DefaultParagraphFont"/>
    <w:uiPriority w:val="99"/>
    <w:semiHidden/>
    <w:unhideWhenUsed/>
    <w:rsid w:val="008B1AD9"/>
    <w:rPr>
      <w:sz w:val="16"/>
      <w:szCs w:val="16"/>
    </w:rPr>
  </w:style>
  <w:style w:type="paragraph" w:customStyle="1" w:styleId="pf0">
    <w:name w:val="pf0"/>
    <w:basedOn w:val="Normal"/>
    <w:rsid w:val="008B1AD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8B1AD9"/>
    <w:rPr>
      <w:rFonts w:ascii="Segoe UI" w:hAnsi="Segoe UI" w:cs="Segoe UI" w:hint="default"/>
      <w:sz w:val="18"/>
      <w:szCs w:val="18"/>
    </w:rPr>
  </w:style>
  <w:style w:type="character" w:customStyle="1" w:styleId="Heading3Char">
    <w:name w:val="Heading 3 Char"/>
    <w:basedOn w:val="DefaultParagraphFont"/>
    <w:link w:val="Heading3"/>
    <w:uiPriority w:val="9"/>
    <w:rsid w:val="00491D5C"/>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491D5C"/>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491D5C"/>
    <w:pPr>
      <w:tabs>
        <w:tab w:val="right" w:leader="dot" w:pos="9350"/>
      </w:tabs>
      <w:spacing w:after="100"/>
      <w:ind w:left="220"/>
    </w:pPr>
  </w:style>
  <w:style w:type="paragraph" w:styleId="TOC3">
    <w:name w:val="toc 3"/>
    <w:basedOn w:val="Normal"/>
    <w:next w:val="Normal"/>
    <w:autoRedefine/>
    <w:uiPriority w:val="39"/>
    <w:unhideWhenUsed/>
    <w:rsid w:val="00491D5C"/>
    <w:pPr>
      <w:spacing w:after="100"/>
      <w:ind w:left="440"/>
    </w:pPr>
  </w:style>
  <w:style w:type="paragraph" w:styleId="CommentSubject">
    <w:name w:val="annotation subject"/>
    <w:basedOn w:val="CommentText"/>
    <w:next w:val="CommentText"/>
    <w:link w:val="CommentSubjectChar"/>
    <w:uiPriority w:val="99"/>
    <w:semiHidden/>
    <w:unhideWhenUsed/>
    <w:rsid w:val="00491D5C"/>
    <w:pPr>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491D5C"/>
    <w:rPr>
      <w:rFonts w:asciiTheme="majorHAnsi" w:eastAsiaTheme="majorEastAsia" w:hAnsiTheme="majorHAnsi" w:cstheme="majorBidi"/>
      <w:b/>
      <w:bCs/>
      <w:sz w:val="20"/>
      <w:szCs w:val="20"/>
      <w:lang w:val="fr-CA" w:bidi="en-US"/>
    </w:rPr>
  </w:style>
  <w:style w:type="character" w:styleId="FollowedHyperlink">
    <w:name w:val="FollowedHyperlink"/>
    <w:basedOn w:val="DefaultParagraphFont"/>
    <w:uiPriority w:val="99"/>
    <w:semiHidden/>
    <w:unhideWhenUsed/>
    <w:rsid w:val="00491D5C"/>
    <w:rPr>
      <w:color w:val="954F72" w:themeColor="followedHyperlink"/>
      <w:u w:val="single"/>
    </w:rPr>
  </w:style>
  <w:style w:type="paragraph" w:styleId="BalloonText">
    <w:name w:val="Balloon Text"/>
    <w:basedOn w:val="Normal"/>
    <w:link w:val="BalloonTextChar"/>
    <w:uiPriority w:val="99"/>
    <w:semiHidden/>
    <w:unhideWhenUsed/>
    <w:rsid w:val="00491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D5C"/>
    <w:rPr>
      <w:rFonts w:ascii="Segoe UI" w:eastAsia="Arial" w:hAnsi="Segoe UI" w:cs="Segoe UI"/>
      <w:sz w:val="18"/>
      <w:szCs w:val="18"/>
    </w:rPr>
  </w:style>
  <w:style w:type="paragraph" w:styleId="Revision">
    <w:name w:val="Revision"/>
    <w:hidden/>
    <w:uiPriority w:val="99"/>
    <w:semiHidden/>
    <w:rsid w:val="00491D5C"/>
    <w:pPr>
      <w:spacing w:after="0" w:line="240" w:lineRule="auto"/>
    </w:pPr>
  </w:style>
  <w:style w:type="character" w:customStyle="1" w:styleId="Mentionnonrsolue1">
    <w:name w:val="Mention non résolue1"/>
    <w:basedOn w:val="DefaultParagraphFont"/>
    <w:uiPriority w:val="99"/>
    <w:semiHidden/>
    <w:unhideWhenUsed/>
    <w:rsid w:val="00491D5C"/>
    <w:rPr>
      <w:color w:val="605E5C"/>
      <w:shd w:val="clear" w:color="auto" w:fill="E1DFDD"/>
    </w:rPr>
  </w:style>
  <w:style w:type="table" w:styleId="TableGrid">
    <w:name w:val="Table Grid"/>
    <w:basedOn w:val="TableNormal"/>
    <w:uiPriority w:val="39"/>
    <w:rsid w:val="00491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5C"/>
    <w:rPr>
      <w:rFonts w:eastAsia="Arial" w:cstheme="minorHAnsi"/>
    </w:rPr>
  </w:style>
  <w:style w:type="paragraph" w:styleId="Footer">
    <w:name w:val="footer"/>
    <w:basedOn w:val="Normal"/>
    <w:link w:val="FooterChar"/>
    <w:uiPriority w:val="99"/>
    <w:unhideWhenUsed/>
    <w:rsid w:val="00491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5C"/>
    <w:rPr>
      <w:rFonts w:eastAsia="Arial" w:cstheme="minorHAnsi"/>
    </w:rPr>
  </w:style>
  <w:style w:type="character" w:styleId="UnresolvedMention">
    <w:name w:val="Unresolved Mention"/>
    <w:basedOn w:val="DefaultParagraphFont"/>
    <w:uiPriority w:val="99"/>
    <w:semiHidden/>
    <w:unhideWhenUsed/>
    <w:rsid w:val="003A7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482">
      <w:bodyDiv w:val="1"/>
      <w:marLeft w:val="0"/>
      <w:marRight w:val="0"/>
      <w:marTop w:val="0"/>
      <w:marBottom w:val="0"/>
      <w:divBdr>
        <w:top w:val="none" w:sz="0" w:space="0" w:color="auto"/>
        <w:left w:val="none" w:sz="0" w:space="0" w:color="auto"/>
        <w:bottom w:val="none" w:sz="0" w:space="0" w:color="auto"/>
        <w:right w:val="none" w:sz="0" w:space="0" w:color="auto"/>
      </w:divBdr>
    </w:div>
    <w:div w:id="188304611">
      <w:bodyDiv w:val="1"/>
      <w:marLeft w:val="0"/>
      <w:marRight w:val="0"/>
      <w:marTop w:val="0"/>
      <w:marBottom w:val="0"/>
      <w:divBdr>
        <w:top w:val="none" w:sz="0" w:space="0" w:color="auto"/>
        <w:left w:val="none" w:sz="0" w:space="0" w:color="auto"/>
        <w:bottom w:val="none" w:sz="0" w:space="0" w:color="auto"/>
        <w:right w:val="none" w:sz="0" w:space="0" w:color="auto"/>
      </w:divBdr>
    </w:div>
    <w:div w:id="303582871">
      <w:bodyDiv w:val="1"/>
      <w:marLeft w:val="0"/>
      <w:marRight w:val="0"/>
      <w:marTop w:val="0"/>
      <w:marBottom w:val="0"/>
      <w:divBdr>
        <w:top w:val="none" w:sz="0" w:space="0" w:color="auto"/>
        <w:left w:val="none" w:sz="0" w:space="0" w:color="auto"/>
        <w:bottom w:val="none" w:sz="0" w:space="0" w:color="auto"/>
        <w:right w:val="none" w:sz="0" w:space="0" w:color="auto"/>
      </w:divBdr>
    </w:div>
    <w:div w:id="1758593638">
      <w:bodyDiv w:val="1"/>
      <w:marLeft w:val="0"/>
      <w:marRight w:val="0"/>
      <w:marTop w:val="0"/>
      <w:marBottom w:val="0"/>
      <w:divBdr>
        <w:top w:val="none" w:sz="0" w:space="0" w:color="auto"/>
        <w:left w:val="none" w:sz="0" w:space="0" w:color="auto"/>
        <w:bottom w:val="none" w:sz="0" w:space="0" w:color="auto"/>
        <w:right w:val="none" w:sz="0" w:space="0" w:color="auto"/>
      </w:divBdr>
    </w:div>
    <w:div w:id="17704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clusioncanada.ca/wp-content/uploads/2018/05/The-Right-Way.pdf" TargetMode="External"/><Relationship Id="rId21" Type="http://schemas.openxmlformats.org/officeDocument/2006/relationships/hyperlink" Target="https://www150.statcan.gc.ca/n1/pub/89-654-x/89-654-x2018002-fra.htm" TargetMode="External"/><Relationship Id="rId42" Type="http://schemas.openxmlformats.org/officeDocument/2006/relationships/hyperlink" Target="https://publications.gc.ca/collections/collection_2011/rhdcc-hrsdc/HS4-25-2006-fra.pdf" TargetMode="External"/><Relationship Id="rId47" Type="http://schemas.openxmlformats.org/officeDocument/2006/relationships/hyperlink" Target="https://www.aucd.org/docs/add/sa_summits/Language%20Doc.pdf" TargetMode="External"/><Relationship Id="rId63" Type="http://schemas.openxmlformats.org/officeDocument/2006/relationships/hyperlink" Target="https://www2.gov.bc.ca/assets/gov/careers/all-employees/working-with-others/words-matter.pdf" TargetMode="External"/><Relationship Id="rId68" Type="http://schemas.openxmlformats.org/officeDocument/2006/relationships/hyperlink" Target="https://www.youtube.com/watch?v=t9zUEmatYBQ&amp;ab_channel=Scope-Equalityfordisabledpeople" TargetMode="External"/><Relationship Id="rId2" Type="http://schemas.openxmlformats.org/officeDocument/2006/relationships/customXml" Target="../customXml/item2.xml"/><Relationship Id="rId16" Type="http://schemas.openxmlformats.org/officeDocument/2006/relationships/hyperlink" Target="https://laws-lois.justice.gc.ca/fra/const/page-15.html" TargetMode="External"/><Relationship Id="rId29" Type="http://schemas.openxmlformats.org/officeDocument/2006/relationships/hyperlink" Target="https://linktr.ee/invisibleinstitutions" TargetMode="External"/><Relationship Id="rId11" Type="http://schemas.openxmlformats.org/officeDocument/2006/relationships/hyperlink" Target="mailto:can@carleton.ca" TargetMode="External"/><Relationship Id="rId24" Type="http://schemas.openxmlformats.org/officeDocument/2006/relationships/hyperlink" Target="mailto:can@carleton.ca" TargetMode="External"/><Relationship Id="rId32" Type="http://schemas.openxmlformats.org/officeDocument/2006/relationships/hyperlink" Target="https://medium.com/dna-s-blog/identity-beyond-disability-3d59d19b1dad" TargetMode="External"/><Relationship Id="rId37" Type="http://schemas.openxmlformats.org/officeDocument/2006/relationships/hyperlink" Target="https://www.ohrc.on.ca/fr/centre_des_nouvelles/%C3%A9ditorial-publi%C3%A9-sur-nationalnewswatchcom-du-danger-d%E2%80%99%C3%AAtre-autochtone-et-d%E2%80%99avoir-un-handicap-au" TargetMode="External"/><Relationship Id="rId40" Type="http://schemas.openxmlformats.org/officeDocument/2006/relationships/hyperlink" Target="https://www2.gov.bc.ca/assets/gov/careers/all-employees/working-with-others/words-matter.pdf" TargetMode="External"/><Relationship Id="rId45" Type="http://schemas.openxmlformats.org/officeDocument/2006/relationships/hyperlink" Target="https://ncdj.org/style-guide/" TargetMode="External"/><Relationship Id="rId53" Type="http://schemas.openxmlformats.org/officeDocument/2006/relationships/hyperlink" Target="https://www.amssa.org/wp-content/uploads/2016/01/watson-hyatt-what-is-in-a-word.pdf" TargetMode="External"/><Relationship Id="rId58" Type="http://schemas.openxmlformats.org/officeDocument/2006/relationships/hyperlink" Target="https://www.acedisability.org.au/information-for-providers/language-disability.php" TargetMode="External"/><Relationship Id="rId66" Type="http://schemas.openxmlformats.org/officeDocument/2006/relationships/hyperlink" Target="https://static1.squarespace.com/static/574451fe37013bd0515647ac/t/5a3a3162419202030ef3cab1/1513763172267/diversityindiction.pdf" TargetMode="External"/><Relationship Id="rId74" Type="http://schemas.microsoft.com/office/2018/08/relationships/commentsExtensible" Target="commentsExtensible.xml"/><Relationship Id="rId5" Type="http://schemas.openxmlformats.org/officeDocument/2006/relationships/numbering" Target="numbering.xml"/><Relationship Id="rId61" Type="http://schemas.openxmlformats.org/officeDocument/2006/relationships/hyperlink" Target="https://www.un.org/development/desa/disabilities/convention-on-the-rights-of-persons-with-disabilities.html" TargetMode="External"/><Relationship Id="rId19" Type="http://schemas.openxmlformats.org/officeDocument/2006/relationships/hyperlink" Target="https://www.canada.ca/fr/emploi-developpement-social/programmes/accessible-personnes-handicapees/loi-resume.html" TargetMode="External"/><Relationship Id="rId14" Type="http://schemas.openxmlformats.org/officeDocument/2006/relationships/hyperlink" Target="https://web2.gov.mb.ca/bills/40-2/b026f.php" TargetMode="External"/><Relationship Id="rId22" Type="http://schemas.openxmlformats.org/officeDocument/2006/relationships/hyperlink" Target="https://www.talilalewis.com/blog/working-definition-of-ableism-january-2022-update" TargetMode="External"/><Relationship Id="rId27" Type="http://schemas.openxmlformats.org/officeDocument/2006/relationships/hyperlink" Target="https://policyalternatives.ca/publications/monitor/freeing-our-people-updates-long-road-deinstitutionalization" TargetMode="External"/><Relationship Id="rId30" Type="http://schemas.openxmlformats.org/officeDocument/2006/relationships/hyperlink" Target="http://invisibleinstitutions.com/invisible-institutions-episode-1?utm_content=buffer57bc0&amp;utm_medium=social&amp;utm_source=bufferapp.com&amp;utm_campaign=buffer" TargetMode="External"/><Relationship Id="rId35" Type="http://schemas.openxmlformats.org/officeDocument/2006/relationships/hyperlink" Target="https://can01.safelinks.protection.outlook.com/?url=https://www.youtube.com/watch?v=OdK9Av9XgjE&amp;data=05|01|emacgillivray@bowvalleycollege.ca|87634f299e59448c887c08da27ba9cc9|8f11c6f4648e4c0cbb9996e8408a8e2a|0|0|637865980727046332|Unknown|TWFpbGZsb3d8eyJWIjoiMC4wLjAwMDAiLCJQIjoiV2luMzIiLCJBTiI6Ik1haWwiLCJXVCI6Mn0=|3000|||&amp;sdata=EQXwbq+N8XZlLcqg4z2d4DLiSHErp5C+NPmiHJaKPh0=&amp;reserved=0" TargetMode="External"/><Relationship Id="rId43" Type="http://schemas.openxmlformats.org/officeDocument/2006/relationships/hyperlink" Target="https://www.btb.termiumplus.gc.ca/publications/accessibilite-accessibility-fra.htm" TargetMode="External"/><Relationship Id="rId48" Type="http://schemas.openxmlformats.org/officeDocument/2006/relationships/hyperlink" Target="https://decoda.ca/respectful-disability-language/" TargetMode="External"/><Relationship Id="rId56" Type="http://schemas.openxmlformats.org/officeDocument/2006/relationships/hyperlink" Target="https://www.gov.uk/government/publications/inclusive-communication/inclusive-language-words-to-use-and-avoid-when-writing-about-disability" TargetMode="External"/><Relationship Id="rId64" Type="http://schemas.openxmlformats.org/officeDocument/2006/relationships/hyperlink" Target="https://www2.gov.bc.ca/assets/gov/careers/all-employees/working-with-others/words-matter.pdf" TargetMode="External"/><Relationship Id="rId69" Type="http://schemas.openxmlformats.org/officeDocument/2006/relationships/hyperlink" Target="https://www.youtube.com/watch?v=3HDm3kx3rhY" TargetMode="External"/><Relationship Id="rId8" Type="http://schemas.openxmlformats.org/officeDocument/2006/relationships/webSettings" Target="webSettings.xml"/><Relationship Id="rId51" Type="http://schemas.openxmlformats.org/officeDocument/2006/relationships/hyperlink" Target="https://nwadacenter.org/factsheet/respectful-interactions-disability-language-and-etiquett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canada.ca/fr/patrimoine-canadien/services/droits-personnes-handicapees.html" TargetMode="External"/><Relationship Id="rId17" Type="http://schemas.openxmlformats.org/officeDocument/2006/relationships/hyperlink" Target="https://laws-lois.justice.gc.ca/fra/lois/h-6/" TargetMode="External"/><Relationship Id="rId25" Type="http://schemas.openxmlformats.org/officeDocument/2006/relationships/hyperlink" Target="https://www.manitobainstitutionwatch.ca/?msclkid=a59268bfaadf11ec849aff071b5162b0" TargetMode="External"/><Relationship Id="rId33" Type="http://schemas.openxmlformats.org/officeDocument/2006/relationships/hyperlink" Target="https://medium.com/dna-s-blog/identity-beyond-disability-3d59d19b1dad" TargetMode="External"/><Relationship Id="rId38" Type="http://schemas.openxmlformats.org/officeDocument/2006/relationships/hyperlink" Target="https://www.afn.ca/uploads/files/afn_fal_report_phase1_french_final_pdf.pdf" TargetMode="External"/><Relationship Id="rId46" Type="http://schemas.openxmlformats.org/officeDocument/2006/relationships/hyperlink" Target="https://www.forbes.com/sites/andrewpulrang/2020/09/30/here-are-some-dos-and-donts-of-disability-language/?sh=494fdffcd170" TargetMode="External"/><Relationship Id="rId59" Type="http://schemas.openxmlformats.org/officeDocument/2006/relationships/hyperlink" Target="https://msd.govt.nz/about-msd-and-our-work/work-programmes/accessibility/quick-reference-guides/disability-language-words-matter.html" TargetMode="External"/><Relationship Id="rId67" Type="http://schemas.openxmlformats.org/officeDocument/2006/relationships/hyperlink" Target="http://web.augsburg.edu/english/writinglab/Avoiding_Ableist_Language.pdf" TargetMode="External"/><Relationship Id="rId20" Type="http://schemas.openxmlformats.org/officeDocument/2006/relationships/hyperlink" Target="https://www.ohchr.org/fr/instruments-mechanisms/instruments/convention-rights-persons-disabilities" TargetMode="External"/><Relationship Id="rId41" Type="http://schemas.openxmlformats.org/officeDocument/2006/relationships/hyperlink" Target="https://www.canada.ca/fr/gouvernement/fonctionpublique/mieux-etre-inclusion-diversite-fonction-publique/diversite-equite-matiere-emploi/accessibilite-fonction-publique/strategie-accessibilite-fonction-publique-tdm/strategie-accessibilite-fonction-publique-glossaire.html" TargetMode="External"/><Relationship Id="rId54" Type="http://schemas.openxmlformats.org/officeDocument/2006/relationships/hyperlink" Target="https://www.apa.org/pi/disability/resources/choosing-words" TargetMode="External"/><Relationship Id="rId62" Type="http://schemas.openxmlformats.org/officeDocument/2006/relationships/hyperlink" Target="https://www.the519.org/education-training/training-resources/our-resources" TargetMode="External"/><Relationship Id="rId70" Type="http://schemas.openxmlformats.org/officeDocument/2006/relationships/hyperlink" Target="http://www.humber.ca/makingaccessiblemedia/modules/01/transript/Inclusive_Language_Guide_Aug2019.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slegislature.ca/sites/default/files/legc/statutes/accessibility.pdf" TargetMode="External"/><Relationship Id="rId23" Type="http://schemas.openxmlformats.org/officeDocument/2006/relationships/hyperlink" Target="https://www.cdc.gov/ncbddd/humandevelopment/become-a-disability-ALLY.html" TargetMode="External"/><Relationship Id="rId28" Type="http://schemas.openxmlformats.org/officeDocument/2006/relationships/hyperlink" Target="https://www.instagram.com/p/CZPZJaxF7ez/?igshid=MDJmNzVkMjY=" TargetMode="External"/><Relationship Id="rId36" Type="http://schemas.openxmlformats.org/officeDocument/2006/relationships/hyperlink" Target="https://www.ohrc.on.ca/fr/politique-sur-le-capacitisme-et-la-discrimination-fond%C3%A9e-sur-le-handicap/2-qu%E2%80%99entend-par-handicap" TargetMode="External"/><Relationship Id="rId49" Type="http://schemas.openxmlformats.org/officeDocument/2006/relationships/hyperlink" Target="https://adata.org/factsheet/ADANN-writing" TargetMode="External"/><Relationship Id="rId57" Type="http://schemas.openxmlformats.org/officeDocument/2006/relationships/hyperlink" Target="https://pwd.org.au/resources/disability-info/language-guide/" TargetMode="External"/><Relationship Id="rId10" Type="http://schemas.openxmlformats.org/officeDocument/2006/relationships/endnotes" Target="endnotes.xml"/><Relationship Id="rId31" Type="http://schemas.openxmlformats.org/officeDocument/2006/relationships/hyperlink" Target="https://www.cips-cepi.ca/2016/04/28/intersectionality-and-the-rights-of-persons-with-disabilities-in-global-development/" TargetMode="External"/><Relationship Id="rId44" Type="http://schemas.openxmlformats.org/officeDocument/2006/relationships/hyperlink" Target="https://disability.stanford.edu/sites/g/files/sbiybj1401/f/disability-language-guide-stanford_1.pdf" TargetMode="External"/><Relationship Id="rId52" Type="http://schemas.openxmlformats.org/officeDocument/2006/relationships/hyperlink" Target="https://www.amssa.org/wp-content/uploads/2016/01/watson-hyatt-what-is-in-a-word.pdf" TargetMode="External"/><Relationship Id="rId60" Type="http://schemas.openxmlformats.org/officeDocument/2006/relationships/hyperlink" Target="https://nda.ie/Publications/Attitudes/Appropriate-Terms-to-Use-about-Disability/" TargetMode="External"/><Relationship Id="rId65" Type="http://schemas.openxmlformats.org/officeDocument/2006/relationships/hyperlink" Target="https://www.autistichoya.com/p/ableist-words-and-terms-to-avoid.html"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ntario.ca/fr/lois/loi/05a11" TargetMode="External"/><Relationship Id="rId18" Type="http://schemas.openxmlformats.org/officeDocument/2006/relationships/hyperlink" Target="https://www.canada.ca/fr/patrimoine-canadien/services/a-propos-droits-personne.html" TargetMode="External"/><Relationship Id="rId39" Type="http://schemas.openxmlformats.org/officeDocument/2006/relationships/hyperlink" Target="https://www.invisibledisabilityproject.org/words-matter" TargetMode="External"/><Relationship Id="rId34" Type="http://schemas.openxmlformats.org/officeDocument/2006/relationships/hyperlink" Target="https://implicit.harvard.edu/implicit/Study?tid=-1" TargetMode="External"/><Relationship Id="rId50" Type="http://schemas.openxmlformats.org/officeDocument/2006/relationships/hyperlink" Target="https://nwadacenter.org/factsheet/respectful-interactions-disability-language-and-etiquette" TargetMode="External"/><Relationship Id="rId55" Type="http://schemas.openxmlformats.org/officeDocument/2006/relationships/hyperlink" Target="https://www.un.org/sites/un2.un.org/files/2021/11/disability-inclusive_language_guidelines_fr.pdf"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6" ma:contentTypeDescription="Create a new document." ma:contentTypeScope="" ma:versionID="90070e6362075bf1ea2d2c07ad34f178">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74c2b605668009c5fbfb57e4794f5128"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5AA9-F9A8-4997-95BF-641586205228}">
  <ds:schemaRefs>
    <ds:schemaRef ds:uri="http://purl.org/dc/dcmitype/"/>
    <ds:schemaRef ds:uri="http://www.w3.org/XML/1998/namespace"/>
    <ds:schemaRef ds:uri="http://schemas.microsoft.com/office/2006/metadata/properties"/>
    <ds:schemaRef ds:uri="89ae8fb7-3cba-4a86-8ce8-80d3f581e71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CE2B3F4-31AD-4F89-B420-95343F888DBC}">
  <ds:schemaRefs>
    <ds:schemaRef ds:uri="http://schemas.microsoft.com/sharepoint/v3/contenttype/forms"/>
  </ds:schemaRefs>
</ds:datastoreItem>
</file>

<file path=customXml/itemProps3.xml><?xml version="1.0" encoding="utf-8"?>
<ds:datastoreItem xmlns:ds="http://schemas.openxmlformats.org/officeDocument/2006/customXml" ds:itemID="{28FE89BC-0844-49EA-A42F-E595856FD638}"/>
</file>

<file path=customXml/itemProps4.xml><?xml version="1.0" encoding="utf-8"?>
<ds:datastoreItem xmlns:ds="http://schemas.openxmlformats.org/officeDocument/2006/customXml" ds:itemID="{A276DAB2-5526-4FEB-B900-0ADBF7A1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6237</Words>
  <Characters>35551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Crespo</dc:creator>
  <cp:keywords/>
  <dc:description/>
  <cp:lastModifiedBy>Jana Mareckova</cp:lastModifiedBy>
  <cp:revision>2</cp:revision>
  <dcterms:created xsi:type="dcterms:W3CDTF">2023-01-26T12:47:00Z</dcterms:created>
  <dcterms:modified xsi:type="dcterms:W3CDTF">2023-01-26T12:47:00Z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Order">
    <vt:r8>34700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