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F30EF" w14:textId="4999E316" w:rsidR="005F4948" w:rsidRPr="006C3D66" w:rsidRDefault="007A6D08" w:rsidP="005F4948">
      <w:pPr>
        <w:pStyle w:val="Heading1"/>
        <w:ind w:firstLine="0"/>
        <w:rPr>
          <w:color w:val="000000" w:themeColor="text1"/>
        </w:rPr>
      </w:pPr>
      <w:bookmarkStart w:id="0" w:name="_Toc193805041"/>
      <w:bookmarkStart w:id="1" w:name="_Toc191474966"/>
      <w:r w:rsidRPr="006C3D66">
        <w:rPr>
          <w:rFonts w:eastAsia="Arial"/>
          <w:b w:val="0"/>
          <w:noProof/>
          <w:color w:val="auto"/>
          <w:sz w:val="44"/>
        </w:rPr>
        <w:drawing>
          <wp:anchor distT="0" distB="0" distL="114300" distR="114300" simplePos="0" relativeHeight="251659264" behindDoc="1" locked="0" layoutInCell="1" allowOverlap="1" wp14:anchorId="7A9630D0" wp14:editId="7692817A">
            <wp:simplePos x="0" y="0"/>
            <wp:positionH relativeFrom="column">
              <wp:posOffset>3810</wp:posOffset>
            </wp:positionH>
            <wp:positionV relativeFrom="paragraph">
              <wp:posOffset>27305</wp:posOffset>
            </wp:positionV>
            <wp:extent cx="2032000" cy="375920"/>
            <wp:effectExtent l="0" t="0" r="0" b="5080"/>
            <wp:wrapNone/>
            <wp:docPr id="2099613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61381"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2000" cy="375920"/>
                    </a:xfrm>
                    <a:prstGeom prst="rect">
                      <a:avLst/>
                    </a:prstGeom>
                  </pic:spPr>
                </pic:pic>
              </a:graphicData>
            </a:graphic>
            <wp14:sizeRelH relativeFrom="page">
              <wp14:pctWidth>0</wp14:pctWidth>
            </wp14:sizeRelH>
            <wp14:sizeRelV relativeFrom="page">
              <wp14:pctHeight>0</wp14:pctHeight>
            </wp14:sizeRelV>
          </wp:anchor>
        </w:drawing>
      </w:r>
      <w:r w:rsidRPr="006C3D66">
        <w:rPr>
          <w:rFonts w:eastAsia="Arial"/>
          <w:b w:val="0"/>
          <w:noProof/>
          <w:color w:val="auto"/>
          <w:sz w:val="44"/>
        </w:rPr>
        <w:drawing>
          <wp:anchor distT="0" distB="0" distL="114300" distR="114300" simplePos="0" relativeHeight="251658240" behindDoc="1" locked="0" layoutInCell="1" allowOverlap="1" wp14:anchorId="563E0F38" wp14:editId="53015E7B">
            <wp:simplePos x="0" y="0"/>
            <wp:positionH relativeFrom="column">
              <wp:posOffset>-5293360</wp:posOffset>
            </wp:positionH>
            <wp:positionV relativeFrom="paragraph">
              <wp:posOffset>1221105</wp:posOffset>
            </wp:positionV>
            <wp:extent cx="16694375" cy="10613197"/>
            <wp:effectExtent l="0" t="0" r="0" b="4445"/>
            <wp:wrapNone/>
            <wp:docPr id="2488125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81250"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94375" cy="10613197"/>
                    </a:xfrm>
                    <a:prstGeom prst="rect">
                      <a:avLst/>
                    </a:prstGeom>
                  </pic:spPr>
                </pic:pic>
              </a:graphicData>
            </a:graphic>
            <wp14:sizeRelH relativeFrom="page">
              <wp14:pctWidth>0</wp14:pctWidth>
            </wp14:sizeRelH>
            <wp14:sizeRelV relativeFrom="page">
              <wp14:pctHeight>0</wp14:pctHeight>
            </wp14:sizeRelV>
          </wp:anchor>
        </w:drawing>
      </w:r>
      <w:bookmarkEnd w:id="0"/>
      <w:bookmarkEnd w:id="1"/>
    </w:p>
    <w:p w14:paraId="5EFCF17E" w14:textId="59E41E1B" w:rsidR="005F4948" w:rsidRPr="006C3D66" w:rsidRDefault="005F4948" w:rsidP="005F4948">
      <w:pPr>
        <w:pStyle w:val="Heading1"/>
        <w:ind w:firstLine="0"/>
        <w:rPr>
          <w:color w:val="000000" w:themeColor="text1"/>
        </w:rPr>
      </w:pPr>
    </w:p>
    <w:p w14:paraId="67866E36" w14:textId="7AF0358A" w:rsidR="00C917BA" w:rsidRPr="006C3D66" w:rsidRDefault="00666C50" w:rsidP="00333986">
      <w:pPr>
        <w:pStyle w:val="Heading1"/>
        <w:spacing w:line="240" w:lineRule="auto"/>
        <w:ind w:firstLine="0"/>
        <w:rPr>
          <w:color w:val="000000" w:themeColor="text1"/>
          <w:lang w:val="fr-CA"/>
        </w:rPr>
      </w:pPr>
      <w:bookmarkStart w:id="2" w:name="_Toc193805042"/>
      <w:bookmarkStart w:id="3" w:name="_Toc191474967"/>
      <w:r w:rsidRPr="006C3D66">
        <w:rPr>
          <w:bCs/>
          <w:color w:val="000000" w:themeColor="text1"/>
          <w:lang w:val="fr-CA"/>
        </w:rPr>
        <w:t xml:space="preserve">Cadre en matière d’accessibilité </w:t>
      </w:r>
      <w:r w:rsidRPr="006C3D66">
        <w:rPr>
          <w:bCs/>
          <w:color w:val="000000" w:themeColor="text1"/>
          <w:lang w:val="fr-CA"/>
        </w:rPr>
        <w:br/>
        <w:t xml:space="preserve">dans le cycle </w:t>
      </w:r>
      <w:r w:rsidRPr="006C3D66">
        <w:rPr>
          <w:bCs/>
          <w:color w:val="000000" w:themeColor="text1"/>
          <w:lang w:val="fr-CA"/>
        </w:rPr>
        <w:br/>
        <w:t>de vie de l’emploi</w:t>
      </w:r>
      <w:bookmarkEnd w:id="2"/>
      <w:bookmarkEnd w:id="3"/>
    </w:p>
    <w:p w14:paraId="1C2F3B9A" w14:textId="0D17E760" w:rsidR="002F69BB" w:rsidRPr="006C3D66" w:rsidRDefault="00A26293" w:rsidP="002F69BB">
      <w:proofErr w:type="spellStart"/>
      <w:r>
        <w:t>mai</w:t>
      </w:r>
      <w:proofErr w:type="spellEnd"/>
      <w:r>
        <w:t xml:space="preserve"> 2025</w:t>
      </w:r>
    </w:p>
    <w:p w14:paraId="4AB389E6" w14:textId="0252607E" w:rsidR="00A27104" w:rsidRPr="006C3D66" w:rsidRDefault="00A27104" w:rsidP="00AC53F0"/>
    <w:p w14:paraId="4E276358" w14:textId="2131ECB5" w:rsidR="00A27104" w:rsidRPr="006C3D66" w:rsidRDefault="00A27104" w:rsidP="00AC53F0"/>
    <w:bookmarkStart w:id="4" w:name="_Toc265670634"/>
    <w:p w14:paraId="51569A2A" w14:textId="31AF7D46" w:rsidR="001E7ED0" w:rsidRPr="006C3D66" w:rsidRDefault="00016F68">
      <w:pPr>
        <w:rPr>
          <w:b/>
          <w:bCs/>
          <w:color w:val="F4EFEB"/>
          <w:sz w:val="32"/>
          <w:szCs w:val="32"/>
        </w:rPr>
      </w:pPr>
      <w:r w:rsidRPr="006C3D66">
        <w:rPr>
          <w:noProof/>
          <w:color w:val="000000" w:themeColor="text1"/>
        </w:rPr>
        <mc:AlternateContent>
          <mc:Choice Requires="wps">
            <w:drawing>
              <wp:anchor distT="0" distB="0" distL="114300" distR="114300" simplePos="0" relativeHeight="251657215" behindDoc="0" locked="0" layoutInCell="1" allowOverlap="1" wp14:anchorId="0EF8C3C8" wp14:editId="1DB5132F">
                <wp:simplePos x="0" y="0"/>
                <wp:positionH relativeFrom="column">
                  <wp:posOffset>-847725</wp:posOffset>
                </wp:positionH>
                <wp:positionV relativeFrom="paragraph">
                  <wp:posOffset>3915166</wp:posOffset>
                </wp:positionV>
                <wp:extent cx="7955915" cy="930787"/>
                <wp:effectExtent l="50800" t="25400" r="45085" b="60325"/>
                <wp:wrapNone/>
                <wp:docPr id="111367691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55915" cy="930787"/>
                        </a:xfrm>
                        <a:prstGeom prst="rect">
                          <a:avLst/>
                        </a:prstGeom>
                        <a:solidFill>
                          <a:srgbClr val="800020"/>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0B7CB" id="Rectangle 3" o:spid="_x0000_s1026" alt="&quot;&quot;" style="position:absolute;margin-left:-66.75pt;margin-top:308.3pt;width:626.45pt;height:73.3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" fillcolor="#800020" stroked="f">
                <v:shadow on="t" color="black" opacity="22937f" origin=",.5" offset="0,.63889mm"/>
              </v:rect>
            </w:pict>
          </mc:Fallback>
        </mc:AlternateContent>
      </w:r>
      <w:r w:rsidRPr="006C3D66">
        <w:rPr>
          <w:b/>
          <w:bCs/>
          <w:color w:val="C00000"/>
          <w:sz w:val="32"/>
          <w:szCs w:val="32"/>
        </w:rPr>
        <w:br w:type="page"/>
      </w:r>
    </w:p>
    <w:bookmarkStart w:id="5" w:name="_Toc193805043" w:displacedByCustomXml="next"/>
    <w:bookmarkStart w:id="6" w:name="_Toc191474968" w:displacedByCustomXml="next"/>
    <w:sdt>
      <w:sdtPr>
        <w:rPr>
          <w:rFonts w:eastAsia="Arial"/>
          <w:b w:val="0"/>
          <w:color w:val="auto"/>
          <w:sz w:val="24"/>
          <w:szCs w:val="22"/>
        </w:rPr>
        <w:id w:val="-1455931644"/>
        <w:docPartObj>
          <w:docPartGallery w:val="Table of Contents"/>
          <w:docPartUnique/>
        </w:docPartObj>
      </w:sdtPr>
      <w:sdtEndPr>
        <w:rPr>
          <w:bCs/>
          <w:noProof/>
          <w:sz w:val="18"/>
          <w:szCs w:val="18"/>
        </w:rPr>
      </w:sdtEndPr>
      <w:sdtContent>
        <w:p w14:paraId="4543D739" w14:textId="77777777" w:rsidR="00787ABB" w:rsidRPr="006C3D66" w:rsidRDefault="001455DF" w:rsidP="003322F1">
          <w:pPr>
            <w:pStyle w:val="Heading2"/>
            <w:rPr>
              <w:bCs/>
              <w:noProof/>
            </w:rPr>
          </w:pPr>
          <w:r w:rsidRPr="006C3D66">
            <w:rPr>
              <w:bCs/>
            </w:rPr>
            <w:t>Table des matières</w:t>
          </w:r>
          <w:bookmarkEnd w:id="6"/>
          <w:bookmarkEnd w:id="5"/>
          <w:r w:rsidR="003322F1" w:rsidRPr="006C3D66">
            <w:rPr>
              <w:bCs/>
              <w:noProof/>
            </w:rPr>
            <w:fldChar w:fldCharType="begin"/>
          </w:r>
          <w:r w:rsidRPr="006C3D66">
            <w:rPr>
              <w:rFonts w:eastAsiaTheme="minorEastAsia" w:cs="Times New Roman"/>
              <w:bCs/>
              <w:noProof/>
            </w:rPr>
            <w:instrText xml:space="preserve"> TOC \o "1-3" \h \z \u </w:instrText>
          </w:r>
          <w:r w:rsidR="003322F1" w:rsidRPr="006C3D66">
            <w:rPr>
              <w:rFonts w:eastAsiaTheme="minorEastAsia" w:cs="Times New Roman"/>
              <w:bCs/>
              <w:noProof/>
            </w:rPr>
            <w:fldChar w:fldCharType="separate"/>
          </w:r>
        </w:p>
        <w:p w14:paraId="3847B668" w14:textId="4CEBD56F" w:rsidR="00787ABB" w:rsidRPr="006C3D66" w:rsidRDefault="00787ABB">
          <w:pPr>
            <w:pStyle w:val="TOC2"/>
            <w:rPr>
              <w:rFonts w:asciiTheme="minorHAnsi" w:hAnsiTheme="minorHAnsi" w:cstheme="minorBidi"/>
              <w:b/>
              <w:bCs/>
              <w:noProof/>
              <w:kern w:val="2"/>
              <w:szCs w:val="24"/>
              <w14:ligatures w14:val="standardContextual"/>
            </w:rPr>
          </w:pPr>
          <w:hyperlink w:anchor="_Toc193805044" w:history="1">
            <w:r w:rsidRPr="006C3D66">
              <w:rPr>
                <w:rStyle w:val="Hyperlink"/>
                <w:b/>
                <w:bCs/>
                <w:noProof/>
              </w:rPr>
              <w:t>Introduction</w:t>
            </w:r>
            <w:r w:rsidRPr="006C3D66">
              <w:rPr>
                <w:b/>
                <w:bCs/>
                <w:noProof/>
                <w:webHidden/>
              </w:rPr>
              <w:tab/>
            </w:r>
            <w:r w:rsidRPr="006C3D66">
              <w:rPr>
                <w:b/>
                <w:bCs/>
                <w:noProof/>
                <w:webHidden/>
              </w:rPr>
              <w:fldChar w:fldCharType="begin"/>
            </w:r>
            <w:r w:rsidRPr="006C3D66">
              <w:rPr>
                <w:b/>
                <w:bCs/>
                <w:noProof/>
                <w:webHidden/>
              </w:rPr>
              <w:instrText xml:space="preserve"> PAGEREF _Toc193805044 \h </w:instrText>
            </w:r>
            <w:r w:rsidRPr="006C3D66">
              <w:rPr>
                <w:b/>
                <w:bCs/>
                <w:noProof/>
                <w:webHidden/>
              </w:rPr>
            </w:r>
            <w:r w:rsidRPr="006C3D66">
              <w:rPr>
                <w:b/>
                <w:bCs/>
                <w:noProof/>
                <w:webHidden/>
              </w:rPr>
              <w:fldChar w:fldCharType="separate"/>
            </w:r>
            <w:r w:rsidRPr="006C3D66">
              <w:rPr>
                <w:b/>
                <w:bCs/>
                <w:noProof/>
                <w:webHidden/>
              </w:rPr>
              <w:t>3</w:t>
            </w:r>
            <w:r w:rsidRPr="006C3D66">
              <w:rPr>
                <w:b/>
                <w:bCs/>
                <w:noProof/>
                <w:webHidden/>
              </w:rPr>
              <w:fldChar w:fldCharType="end"/>
            </w:r>
          </w:hyperlink>
        </w:p>
        <w:p w14:paraId="322D8CCC" w14:textId="0D3FDE37" w:rsidR="00787ABB" w:rsidRPr="006C3D66" w:rsidRDefault="00787ABB">
          <w:pPr>
            <w:pStyle w:val="TOC2"/>
            <w:rPr>
              <w:rFonts w:asciiTheme="minorHAnsi" w:hAnsiTheme="minorHAnsi" w:cstheme="minorBidi"/>
              <w:noProof/>
              <w:kern w:val="2"/>
              <w:szCs w:val="24"/>
              <w14:ligatures w14:val="standardContextual"/>
            </w:rPr>
          </w:pPr>
          <w:hyperlink w:anchor="_Toc193805045" w:history="1">
            <w:r w:rsidRPr="006C3D66">
              <w:rPr>
                <w:rStyle w:val="Hyperlink"/>
                <w:b/>
                <w:bCs/>
                <w:noProof/>
              </w:rPr>
              <w:t>Pratiques relatives au cycle de vie de l’emploi</w:t>
            </w:r>
            <w:r w:rsidRPr="006C3D66">
              <w:rPr>
                <w:b/>
                <w:bCs/>
                <w:noProof/>
                <w:webHidden/>
              </w:rPr>
              <w:tab/>
            </w:r>
            <w:r w:rsidRPr="006C3D66">
              <w:rPr>
                <w:b/>
                <w:bCs/>
                <w:noProof/>
                <w:webHidden/>
              </w:rPr>
              <w:fldChar w:fldCharType="begin"/>
            </w:r>
            <w:r w:rsidRPr="006C3D66">
              <w:rPr>
                <w:b/>
                <w:bCs/>
                <w:noProof/>
                <w:webHidden/>
              </w:rPr>
              <w:instrText xml:space="preserve"> PAGEREF _Toc193805045 \h </w:instrText>
            </w:r>
            <w:r w:rsidRPr="006C3D66">
              <w:rPr>
                <w:b/>
                <w:bCs/>
                <w:noProof/>
                <w:webHidden/>
              </w:rPr>
            </w:r>
            <w:r w:rsidRPr="006C3D66">
              <w:rPr>
                <w:b/>
                <w:bCs/>
                <w:noProof/>
                <w:webHidden/>
              </w:rPr>
              <w:fldChar w:fldCharType="separate"/>
            </w:r>
            <w:r w:rsidRPr="006C3D66">
              <w:rPr>
                <w:b/>
                <w:bCs/>
                <w:noProof/>
                <w:webHidden/>
              </w:rPr>
              <w:t>3</w:t>
            </w:r>
            <w:r w:rsidRPr="006C3D66">
              <w:rPr>
                <w:b/>
                <w:bCs/>
                <w:noProof/>
                <w:webHidden/>
              </w:rPr>
              <w:fldChar w:fldCharType="end"/>
            </w:r>
          </w:hyperlink>
        </w:p>
        <w:p w14:paraId="187F3FDC" w14:textId="671D9E9E" w:rsidR="00787ABB" w:rsidRPr="006C3D66" w:rsidRDefault="00787ABB" w:rsidP="00A10147">
          <w:pPr>
            <w:pStyle w:val="TOC3"/>
            <w:tabs>
              <w:tab w:val="right" w:leader="dot" w:pos="9356"/>
            </w:tabs>
            <w:ind w:right="333"/>
            <w:rPr>
              <w:rFonts w:asciiTheme="minorHAnsi" w:hAnsiTheme="minorHAnsi" w:cstheme="minorBidi"/>
              <w:noProof/>
              <w:kern w:val="2"/>
              <w:sz w:val="24"/>
              <w:szCs w:val="24"/>
              <w14:ligatures w14:val="standardContextual"/>
            </w:rPr>
          </w:pPr>
          <w:hyperlink w:anchor="_Toc193805046" w:history="1">
            <w:r w:rsidRPr="006C3D66">
              <w:rPr>
                <w:rStyle w:val="Hyperlink"/>
                <w:noProof/>
              </w:rPr>
              <w:t>Attraction .</w:t>
            </w:r>
            <w:r w:rsidRPr="006C3D66">
              <w:rPr>
                <w:noProof/>
                <w:webHidden/>
              </w:rPr>
              <w:tab/>
            </w:r>
            <w:r w:rsidRPr="006C3D66">
              <w:rPr>
                <w:noProof/>
                <w:webHidden/>
              </w:rPr>
              <w:fldChar w:fldCharType="begin"/>
            </w:r>
            <w:r w:rsidRPr="006C3D66">
              <w:rPr>
                <w:noProof/>
                <w:webHidden/>
              </w:rPr>
              <w:instrText xml:space="preserve"> PAGEREF _Toc193805046 \h </w:instrText>
            </w:r>
            <w:r w:rsidRPr="006C3D66">
              <w:rPr>
                <w:noProof/>
                <w:webHidden/>
              </w:rPr>
            </w:r>
            <w:r w:rsidRPr="006C3D66">
              <w:rPr>
                <w:noProof/>
                <w:webHidden/>
              </w:rPr>
              <w:fldChar w:fldCharType="separate"/>
            </w:r>
            <w:r w:rsidRPr="006C3D66">
              <w:rPr>
                <w:noProof/>
                <w:webHidden/>
              </w:rPr>
              <w:t>4</w:t>
            </w:r>
            <w:r w:rsidRPr="006C3D66">
              <w:rPr>
                <w:noProof/>
                <w:webHidden/>
              </w:rPr>
              <w:fldChar w:fldCharType="end"/>
            </w:r>
          </w:hyperlink>
        </w:p>
        <w:p w14:paraId="64C194EA" w14:textId="1A629580" w:rsidR="00787ABB" w:rsidRPr="006C3D66" w:rsidRDefault="00787ABB" w:rsidP="00A10147">
          <w:pPr>
            <w:pStyle w:val="TOC3"/>
            <w:tabs>
              <w:tab w:val="right" w:leader="dot" w:pos="9356"/>
            </w:tabs>
            <w:ind w:right="333"/>
            <w:rPr>
              <w:rFonts w:asciiTheme="minorHAnsi" w:hAnsiTheme="minorHAnsi" w:cstheme="minorBidi"/>
              <w:noProof/>
              <w:kern w:val="2"/>
              <w:sz w:val="24"/>
              <w:szCs w:val="24"/>
              <w14:ligatures w14:val="standardContextual"/>
            </w:rPr>
          </w:pPr>
          <w:hyperlink w:anchor="_Toc193805047" w:history="1">
            <w:r w:rsidRPr="006C3D66">
              <w:rPr>
                <w:rStyle w:val="Hyperlink"/>
                <w:noProof/>
              </w:rPr>
              <w:t>Recrutement .</w:t>
            </w:r>
            <w:r w:rsidRPr="006C3D66">
              <w:rPr>
                <w:noProof/>
                <w:webHidden/>
              </w:rPr>
              <w:tab/>
            </w:r>
            <w:r w:rsidRPr="006C3D66">
              <w:rPr>
                <w:noProof/>
                <w:webHidden/>
              </w:rPr>
              <w:fldChar w:fldCharType="begin"/>
            </w:r>
            <w:r w:rsidRPr="006C3D66">
              <w:rPr>
                <w:noProof/>
                <w:webHidden/>
              </w:rPr>
              <w:instrText xml:space="preserve"> PAGEREF _Toc193805047 \h </w:instrText>
            </w:r>
            <w:r w:rsidRPr="006C3D66">
              <w:rPr>
                <w:noProof/>
                <w:webHidden/>
              </w:rPr>
            </w:r>
            <w:r w:rsidRPr="006C3D66">
              <w:rPr>
                <w:noProof/>
                <w:webHidden/>
              </w:rPr>
              <w:fldChar w:fldCharType="separate"/>
            </w:r>
            <w:r w:rsidRPr="006C3D66">
              <w:rPr>
                <w:noProof/>
                <w:webHidden/>
              </w:rPr>
              <w:t>6</w:t>
            </w:r>
            <w:r w:rsidRPr="006C3D66">
              <w:rPr>
                <w:noProof/>
                <w:webHidden/>
              </w:rPr>
              <w:fldChar w:fldCharType="end"/>
            </w:r>
          </w:hyperlink>
        </w:p>
        <w:p w14:paraId="717AC579" w14:textId="531EC63E" w:rsidR="00787ABB" w:rsidRPr="006C3D66" w:rsidRDefault="00787ABB" w:rsidP="00A10147">
          <w:pPr>
            <w:pStyle w:val="TOC3"/>
            <w:tabs>
              <w:tab w:val="right" w:leader="dot" w:pos="9356"/>
            </w:tabs>
            <w:ind w:right="333"/>
            <w:rPr>
              <w:rFonts w:asciiTheme="minorHAnsi" w:hAnsiTheme="minorHAnsi" w:cstheme="minorBidi"/>
              <w:noProof/>
              <w:kern w:val="2"/>
              <w:sz w:val="24"/>
              <w:szCs w:val="24"/>
              <w14:ligatures w14:val="standardContextual"/>
            </w:rPr>
          </w:pPr>
          <w:hyperlink w:anchor="_Toc193805048" w:history="1">
            <w:r w:rsidRPr="006C3D66">
              <w:rPr>
                <w:rStyle w:val="Hyperlink"/>
                <w:noProof/>
              </w:rPr>
              <w:t>Intégration </w:t>
            </w:r>
            <w:r w:rsidRPr="006C3D66">
              <w:rPr>
                <w:noProof/>
                <w:webHidden/>
              </w:rPr>
              <w:tab/>
            </w:r>
            <w:r w:rsidRPr="006C3D66">
              <w:rPr>
                <w:noProof/>
                <w:webHidden/>
              </w:rPr>
              <w:fldChar w:fldCharType="begin"/>
            </w:r>
            <w:r w:rsidRPr="006C3D66">
              <w:rPr>
                <w:noProof/>
                <w:webHidden/>
              </w:rPr>
              <w:instrText xml:space="preserve"> PAGEREF _Toc193805048 \h </w:instrText>
            </w:r>
            <w:r w:rsidRPr="006C3D66">
              <w:rPr>
                <w:noProof/>
                <w:webHidden/>
              </w:rPr>
            </w:r>
            <w:r w:rsidRPr="006C3D66">
              <w:rPr>
                <w:noProof/>
                <w:webHidden/>
              </w:rPr>
              <w:fldChar w:fldCharType="separate"/>
            </w:r>
            <w:r w:rsidRPr="006C3D66">
              <w:rPr>
                <w:noProof/>
                <w:webHidden/>
              </w:rPr>
              <w:t>7</w:t>
            </w:r>
            <w:r w:rsidRPr="006C3D66">
              <w:rPr>
                <w:noProof/>
                <w:webHidden/>
              </w:rPr>
              <w:fldChar w:fldCharType="end"/>
            </w:r>
          </w:hyperlink>
        </w:p>
        <w:p w14:paraId="0DF6A573" w14:textId="0C275FF0" w:rsidR="00787ABB" w:rsidRPr="006C3D66" w:rsidRDefault="00787ABB" w:rsidP="00A10147">
          <w:pPr>
            <w:pStyle w:val="TOC3"/>
            <w:tabs>
              <w:tab w:val="right" w:leader="dot" w:pos="9356"/>
            </w:tabs>
            <w:ind w:right="333"/>
            <w:rPr>
              <w:rFonts w:asciiTheme="minorHAnsi" w:hAnsiTheme="minorHAnsi" w:cstheme="minorBidi"/>
              <w:noProof/>
              <w:kern w:val="2"/>
              <w:sz w:val="24"/>
              <w:szCs w:val="24"/>
              <w14:ligatures w14:val="standardContextual"/>
            </w:rPr>
          </w:pPr>
          <w:hyperlink w:anchor="_Toc193805049" w:history="1">
            <w:r w:rsidRPr="006C3D66">
              <w:rPr>
                <w:rStyle w:val="Hyperlink"/>
                <w:noProof/>
              </w:rPr>
              <w:t>Rétention .</w:t>
            </w:r>
            <w:r w:rsidRPr="006C3D66">
              <w:rPr>
                <w:noProof/>
                <w:webHidden/>
              </w:rPr>
              <w:tab/>
            </w:r>
            <w:r w:rsidRPr="006C3D66">
              <w:rPr>
                <w:noProof/>
                <w:webHidden/>
              </w:rPr>
              <w:fldChar w:fldCharType="begin"/>
            </w:r>
            <w:r w:rsidRPr="006C3D66">
              <w:rPr>
                <w:noProof/>
                <w:webHidden/>
              </w:rPr>
              <w:instrText xml:space="preserve"> PAGEREF _Toc193805049 \h </w:instrText>
            </w:r>
            <w:r w:rsidRPr="006C3D66">
              <w:rPr>
                <w:noProof/>
                <w:webHidden/>
              </w:rPr>
            </w:r>
            <w:r w:rsidRPr="006C3D66">
              <w:rPr>
                <w:noProof/>
                <w:webHidden/>
              </w:rPr>
              <w:fldChar w:fldCharType="separate"/>
            </w:r>
            <w:r w:rsidRPr="006C3D66">
              <w:rPr>
                <w:noProof/>
                <w:webHidden/>
              </w:rPr>
              <w:t>10</w:t>
            </w:r>
            <w:r w:rsidRPr="006C3D66">
              <w:rPr>
                <w:noProof/>
                <w:webHidden/>
              </w:rPr>
              <w:fldChar w:fldCharType="end"/>
            </w:r>
          </w:hyperlink>
        </w:p>
        <w:p w14:paraId="4A35F53C" w14:textId="7F514D19" w:rsidR="00787ABB" w:rsidRPr="006C3D66" w:rsidRDefault="00787ABB" w:rsidP="00A10147">
          <w:pPr>
            <w:pStyle w:val="TOC3"/>
            <w:tabs>
              <w:tab w:val="right" w:leader="dot" w:pos="9356"/>
            </w:tabs>
            <w:ind w:right="333"/>
            <w:rPr>
              <w:rFonts w:asciiTheme="minorHAnsi" w:hAnsiTheme="minorHAnsi" w:cstheme="minorBidi"/>
              <w:noProof/>
              <w:kern w:val="2"/>
              <w:sz w:val="24"/>
              <w:szCs w:val="24"/>
              <w14:ligatures w14:val="standardContextual"/>
            </w:rPr>
          </w:pPr>
          <w:hyperlink w:anchor="_Toc193805050" w:history="1">
            <w:r w:rsidRPr="006C3D66">
              <w:rPr>
                <w:rStyle w:val="Hyperlink"/>
                <w:noProof/>
              </w:rPr>
              <w:t>Séparation .</w:t>
            </w:r>
            <w:r w:rsidRPr="006C3D66">
              <w:rPr>
                <w:noProof/>
                <w:webHidden/>
              </w:rPr>
              <w:tab/>
            </w:r>
            <w:r w:rsidRPr="006C3D66">
              <w:rPr>
                <w:noProof/>
                <w:webHidden/>
              </w:rPr>
              <w:fldChar w:fldCharType="begin"/>
            </w:r>
            <w:r w:rsidRPr="006C3D66">
              <w:rPr>
                <w:noProof/>
                <w:webHidden/>
              </w:rPr>
              <w:instrText xml:space="preserve"> PAGEREF _Toc193805050 \h </w:instrText>
            </w:r>
            <w:r w:rsidRPr="006C3D66">
              <w:rPr>
                <w:noProof/>
                <w:webHidden/>
              </w:rPr>
            </w:r>
            <w:r w:rsidRPr="006C3D66">
              <w:rPr>
                <w:noProof/>
                <w:webHidden/>
              </w:rPr>
              <w:fldChar w:fldCharType="separate"/>
            </w:r>
            <w:r w:rsidRPr="006C3D66">
              <w:rPr>
                <w:noProof/>
                <w:webHidden/>
              </w:rPr>
              <w:t>12</w:t>
            </w:r>
            <w:r w:rsidRPr="006C3D66">
              <w:rPr>
                <w:noProof/>
                <w:webHidden/>
              </w:rPr>
              <w:fldChar w:fldCharType="end"/>
            </w:r>
          </w:hyperlink>
        </w:p>
        <w:p w14:paraId="130DCB14" w14:textId="1B812A3A" w:rsidR="00787ABB" w:rsidRPr="006C3D66" w:rsidRDefault="00787ABB">
          <w:pPr>
            <w:pStyle w:val="TOC2"/>
            <w:rPr>
              <w:rFonts w:asciiTheme="minorHAnsi" w:hAnsiTheme="minorHAnsi" w:cstheme="minorBidi"/>
              <w:b/>
              <w:bCs/>
              <w:noProof/>
              <w:kern w:val="2"/>
              <w:szCs w:val="24"/>
              <w14:ligatures w14:val="standardContextual"/>
            </w:rPr>
          </w:pPr>
          <w:hyperlink w:anchor="_Toc193805051" w:history="1">
            <w:r w:rsidRPr="006C3D66">
              <w:rPr>
                <w:rStyle w:val="Hyperlink"/>
                <w:b/>
                <w:bCs/>
                <w:noProof/>
              </w:rPr>
              <w:t>Thèmes principaux</w:t>
            </w:r>
            <w:r w:rsidRPr="006C3D66">
              <w:rPr>
                <w:b/>
                <w:bCs/>
                <w:noProof/>
                <w:webHidden/>
              </w:rPr>
              <w:tab/>
            </w:r>
            <w:r w:rsidRPr="006C3D66">
              <w:rPr>
                <w:b/>
                <w:bCs/>
                <w:noProof/>
                <w:webHidden/>
              </w:rPr>
              <w:fldChar w:fldCharType="begin"/>
            </w:r>
            <w:r w:rsidRPr="006C3D66">
              <w:rPr>
                <w:b/>
                <w:bCs/>
                <w:noProof/>
                <w:webHidden/>
              </w:rPr>
              <w:instrText xml:space="preserve"> PAGEREF _Toc193805051 \h </w:instrText>
            </w:r>
            <w:r w:rsidRPr="006C3D66">
              <w:rPr>
                <w:b/>
                <w:bCs/>
                <w:noProof/>
                <w:webHidden/>
              </w:rPr>
            </w:r>
            <w:r w:rsidRPr="006C3D66">
              <w:rPr>
                <w:b/>
                <w:bCs/>
                <w:noProof/>
                <w:webHidden/>
              </w:rPr>
              <w:fldChar w:fldCharType="separate"/>
            </w:r>
            <w:r w:rsidRPr="006C3D66">
              <w:rPr>
                <w:b/>
                <w:bCs/>
                <w:noProof/>
                <w:webHidden/>
              </w:rPr>
              <w:t>14</w:t>
            </w:r>
            <w:r w:rsidRPr="006C3D66">
              <w:rPr>
                <w:b/>
                <w:bCs/>
                <w:noProof/>
                <w:webHidden/>
              </w:rPr>
              <w:fldChar w:fldCharType="end"/>
            </w:r>
          </w:hyperlink>
        </w:p>
        <w:p w14:paraId="13346E4C" w14:textId="27DE9374" w:rsidR="00787ABB" w:rsidRPr="006C3D66" w:rsidRDefault="00787ABB">
          <w:pPr>
            <w:pStyle w:val="TOC2"/>
            <w:rPr>
              <w:rFonts w:asciiTheme="minorHAnsi" w:hAnsiTheme="minorHAnsi" w:cstheme="minorBidi"/>
              <w:b/>
              <w:bCs/>
              <w:noProof/>
              <w:kern w:val="2"/>
              <w:szCs w:val="24"/>
              <w14:ligatures w14:val="standardContextual"/>
            </w:rPr>
          </w:pPr>
          <w:hyperlink w:anchor="_Toc193805052" w:history="1">
            <w:r w:rsidRPr="006C3D66">
              <w:rPr>
                <w:rStyle w:val="Hyperlink"/>
                <w:b/>
                <w:bCs/>
                <w:noProof/>
              </w:rPr>
              <w:t>Valeurs favorables</w:t>
            </w:r>
            <w:r w:rsidRPr="006C3D66">
              <w:rPr>
                <w:b/>
                <w:bCs/>
                <w:noProof/>
                <w:webHidden/>
              </w:rPr>
              <w:tab/>
            </w:r>
            <w:r w:rsidRPr="006C3D66">
              <w:rPr>
                <w:b/>
                <w:bCs/>
                <w:noProof/>
                <w:webHidden/>
              </w:rPr>
              <w:fldChar w:fldCharType="begin"/>
            </w:r>
            <w:r w:rsidRPr="006C3D66">
              <w:rPr>
                <w:b/>
                <w:bCs/>
                <w:noProof/>
                <w:webHidden/>
              </w:rPr>
              <w:instrText xml:space="preserve"> PAGEREF _Toc193805052 \h </w:instrText>
            </w:r>
            <w:r w:rsidRPr="006C3D66">
              <w:rPr>
                <w:b/>
                <w:bCs/>
                <w:noProof/>
                <w:webHidden/>
              </w:rPr>
            </w:r>
            <w:r w:rsidRPr="006C3D66">
              <w:rPr>
                <w:b/>
                <w:bCs/>
                <w:noProof/>
                <w:webHidden/>
              </w:rPr>
              <w:fldChar w:fldCharType="separate"/>
            </w:r>
            <w:r w:rsidRPr="006C3D66">
              <w:rPr>
                <w:b/>
                <w:bCs/>
                <w:noProof/>
                <w:webHidden/>
              </w:rPr>
              <w:t>16</w:t>
            </w:r>
            <w:r w:rsidRPr="006C3D66">
              <w:rPr>
                <w:b/>
                <w:bCs/>
                <w:noProof/>
                <w:webHidden/>
              </w:rPr>
              <w:fldChar w:fldCharType="end"/>
            </w:r>
          </w:hyperlink>
        </w:p>
        <w:p w14:paraId="5D781DA5" w14:textId="2D5F0C20" w:rsidR="00787ABB" w:rsidRPr="006C3D66" w:rsidRDefault="00787ABB">
          <w:pPr>
            <w:pStyle w:val="TOC2"/>
            <w:rPr>
              <w:rFonts w:asciiTheme="minorHAnsi" w:hAnsiTheme="minorHAnsi" w:cstheme="minorBidi"/>
              <w:b/>
              <w:bCs/>
              <w:noProof/>
              <w:kern w:val="2"/>
              <w:szCs w:val="24"/>
              <w14:ligatures w14:val="standardContextual"/>
            </w:rPr>
          </w:pPr>
          <w:hyperlink w:anchor="_Toc193805053" w:history="1">
            <w:r w:rsidRPr="006C3D66">
              <w:rPr>
                <w:rStyle w:val="Hyperlink"/>
                <w:b/>
                <w:bCs/>
                <w:noProof/>
              </w:rPr>
              <w:t>Définitions</w:t>
            </w:r>
            <w:r w:rsidRPr="006C3D66">
              <w:rPr>
                <w:b/>
                <w:bCs/>
                <w:noProof/>
                <w:webHidden/>
              </w:rPr>
              <w:tab/>
            </w:r>
            <w:r w:rsidRPr="006C3D66">
              <w:rPr>
                <w:b/>
                <w:bCs/>
                <w:noProof/>
                <w:webHidden/>
              </w:rPr>
              <w:fldChar w:fldCharType="begin"/>
            </w:r>
            <w:r w:rsidRPr="006C3D66">
              <w:rPr>
                <w:b/>
                <w:bCs/>
                <w:noProof/>
                <w:webHidden/>
              </w:rPr>
              <w:instrText xml:space="preserve"> PAGEREF _Toc193805053 \h </w:instrText>
            </w:r>
            <w:r w:rsidRPr="006C3D66">
              <w:rPr>
                <w:b/>
                <w:bCs/>
                <w:noProof/>
                <w:webHidden/>
              </w:rPr>
            </w:r>
            <w:r w:rsidRPr="006C3D66">
              <w:rPr>
                <w:b/>
                <w:bCs/>
                <w:noProof/>
                <w:webHidden/>
              </w:rPr>
              <w:fldChar w:fldCharType="separate"/>
            </w:r>
            <w:r w:rsidRPr="006C3D66">
              <w:rPr>
                <w:b/>
                <w:bCs/>
                <w:noProof/>
                <w:webHidden/>
              </w:rPr>
              <w:t>17</w:t>
            </w:r>
            <w:r w:rsidRPr="006C3D66">
              <w:rPr>
                <w:b/>
                <w:bCs/>
                <w:noProof/>
                <w:webHidden/>
              </w:rPr>
              <w:fldChar w:fldCharType="end"/>
            </w:r>
          </w:hyperlink>
        </w:p>
        <w:p w14:paraId="64161A15" w14:textId="30F2E029" w:rsidR="00787ABB" w:rsidRPr="006C3D66" w:rsidRDefault="00787ABB">
          <w:pPr>
            <w:pStyle w:val="TOC2"/>
            <w:rPr>
              <w:rFonts w:asciiTheme="minorHAnsi" w:hAnsiTheme="minorHAnsi" w:cstheme="minorBidi"/>
              <w:b/>
              <w:bCs/>
              <w:noProof/>
              <w:kern w:val="2"/>
              <w:szCs w:val="24"/>
              <w14:ligatures w14:val="standardContextual"/>
            </w:rPr>
          </w:pPr>
          <w:hyperlink w:anchor="_Toc193805054" w:history="1">
            <w:r w:rsidRPr="006C3D66">
              <w:rPr>
                <w:rStyle w:val="Hyperlink"/>
                <w:b/>
                <w:bCs/>
                <w:noProof/>
              </w:rPr>
              <w:t>Ressources</w:t>
            </w:r>
            <w:r w:rsidRPr="006C3D66">
              <w:rPr>
                <w:b/>
                <w:bCs/>
                <w:noProof/>
                <w:webHidden/>
              </w:rPr>
              <w:tab/>
            </w:r>
            <w:r w:rsidRPr="006C3D66">
              <w:rPr>
                <w:b/>
                <w:bCs/>
                <w:noProof/>
                <w:webHidden/>
              </w:rPr>
              <w:fldChar w:fldCharType="begin"/>
            </w:r>
            <w:r w:rsidRPr="006C3D66">
              <w:rPr>
                <w:b/>
                <w:bCs/>
                <w:noProof/>
                <w:webHidden/>
              </w:rPr>
              <w:instrText xml:space="preserve"> PAGEREF _Toc193805054 \h </w:instrText>
            </w:r>
            <w:r w:rsidRPr="006C3D66">
              <w:rPr>
                <w:b/>
                <w:bCs/>
                <w:noProof/>
                <w:webHidden/>
              </w:rPr>
            </w:r>
            <w:r w:rsidRPr="006C3D66">
              <w:rPr>
                <w:b/>
                <w:bCs/>
                <w:noProof/>
                <w:webHidden/>
              </w:rPr>
              <w:fldChar w:fldCharType="separate"/>
            </w:r>
            <w:r w:rsidRPr="006C3D66">
              <w:rPr>
                <w:b/>
                <w:bCs/>
                <w:noProof/>
                <w:webHidden/>
              </w:rPr>
              <w:t>19</w:t>
            </w:r>
            <w:r w:rsidRPr="006C3D66">
              <w:rPr>
                <w:b/>
                <w:bCs/>
                <w:noProof/>
                <w:webHidden/>
              </w:rPr>
              <w:fldChar w:fldCharType="end"/>
            </w:r>
          </w:hyperlink>
        </w:p>
        <w:p w14:paraId="3EF37AFC" w14:textId="01C99B10" w:rsidR="00787ABB" w:rsidRPr="006C3D66" w:rsidRDefault="00787ABB">
          <w:pPr>
            <w:pStyle w:val="TOC2"/>
            <w:rPr>
              <w:rFonts w:asciiTheme="minorHAnsi" w:hAnsiTheme="minorHAnsi" w:cstheme="minorBidi"/>
              <w:b/>
              <w:bCs/>
              <w:noProof/>
              <w:kern w:val="2"/>
              <w:szCs w:val="24"/>
              <w14:ligatures w14:val="standardContextual"/>
            </w:rPr>
          </w:pPr>
          <w:hyperlink w:anchor="_Toc193805055" w:history="1">
            <w:r w:rsidRPr="006C3D66">
              <w:rPr>
                <w:rStyle w:val="Hyperlink"/>
                <w:b/>
                <w:bCs/>
                <w:noProof/>
              </w:rPr>
              <w:t>Membres de l’équipe de projet</w:t>
            </w:r>
            <w:r w:rsidRPr="006C3D66">
              <w:rPr>
                <w:b/>
                <w:bCs/>
                <w:noProof/>
                <w:webHidden/>
              </w:rPr>
              <w:tab/>
            </w:r>
            <w:r w:rsidRPr="006C3D66">
              <w:rPr>
                <w:b/>
                <w:bCs/>
                <w:noProof/>
                <w:webHidden/>
              </w:rPr>
              <w:fldChar w:fldCharType="begin"/>
            </w:r>
            <w:r w:rsidRPr="006C3D66">
              <w:rPr>
                <w:b/>
                <w:bCs/>
                <w:noProof/>
                <w:webHidden/>
              </w:rPr>
              <w:instrText xml:space="preserve"> PAGEREF _Toc193805055 \h </w:instrText>
            </w:r>
            <w:r w:rsidRPr="006C3D66">
              <w:rPr>
                <w:b/>
                <w:bCs/>
                <w:noProof/>
                <w:webHidden/>
              </w:rPr>
            </w:r>
            <w:r w:rsidRPr="006C3D66">
              <w:rPr>
                <w:b/>
                <w:bCs/>
                <w:noProof/>
                <w:webHidden/>
              </w:rPr>
              <w:fldChar w:fldCharType="separate"/>
            </w:r>
            <w:r w:rsidRPr="006C3D66">
              <w:rPr>
                <w:b/>
                <w:bCs/>
                <w:noProof/>
                <w:webHidden/>
              </w:rPr>
              <w:t>20</w:t>
            </w:r>
            <w:r w:rsidRPr="006C3D66">
              <w:rPr>
                <w:b/>
                <w:bCs/>
                <w:noProof/>
                <w:webHidden/>
              </w:rPr>
              <w:fldChar w:fldCharType="end"/>
            </w:r>
          </w:hyperlink>
        </w:p>
        <w:p w14:paraId="1CC5525B" w14:textId="6A327E9D" w:rsidR="001455DF" w:rsidRPr="006C3D66" w:rsidRDefault="003322F1">
          <w:r w:rsidRPr="006C3D66">
            <w:rPr>
              <w:rFonts w:eastAsiaTheme="minorEastAsia" w:cs="Times New Roman"/>
              <w:b/>
              <w:bCs/>
              <w:noProof/>
            </w:rPr>
            <w:fldChar w:fldCharType="end"/>
          </w:r>
        </w:p>
      </w:sdtContent>
    </w:sdt>
    <w:bookmarkEnd w:id="4"/>
    <w:p w14:paraId="7793A64D" w14:textId="56BE90E8" w:rsidR="002E3C3C" w:rsidRPr="006C3D66" w:rsidRDefault="002E3C3C">
      <w:pPr>
        <w:rPr>
          <w:rFonts w:ascii="Helvetica" w:eastAsia="Helvetica Neue" w:hAnsi="Helvetica"/>
          <w:b/>
          <w:color w:val="C00000"/>
          <w:sz w:val="36"/>
          <w:szCs w:val="36"/>
        </w:rPr>
      </w:pPr>
      <w:r w:rsidRPr="006C3D66">
        <w:br w:type="page"/>
      </w:r>
    </w:p>
    <w:p w14:paraId="56E5FC15" w14:textId="440FE61E" w:rsidR="00390E96" w:rsidRPr="006C3D66" w:rsidRDefault="00390E96" w:rsidP="00AC53F0">
      <w:pPr>
        <w:pStyle w:val="Heading2"/>
        <w:rPr>
          <w:lang w:val="fr-CA"/>
        </w:rPr>
      </w:pPr>
      <w:bookmarkStart w:id="7" w:name="_Toc193805044"/>
      <w:r w:rsidRPr="006C3D66">
        <w:rPr>
          <w:bCs/>
          <w:lang w:val="fr-CA"/>
        </w:rPr>
        <w:lastRenderedPageBreak/>
        <w:t>Introduction</w:t>
      </w:r>
      <w:bookmarkEnd w:id="7"/>
    </w:p>
    <w:p w14:paraId="279467AA" w14:textId="60FB7766" w:rsidR="00390E96" w:rsidRPr="006C3D66" w:rsidRDefault="00390E96" w:rsidP="00390E96">
      <w:pPr>
        <w:pStyle w:val="ListBullet"/>
        <w:numPr>
          <w:ilvl w:val="0"/>
          <w:numId w:val="0"/>
        </w:numPr>
        <w:rPr>
          <w:lang w:val="fr-CA"/>
        </w:rPr>
      </w:pPr>
      <w:r w:rsidRPr="006C3D66">
        <w:rPr>
          <w:lang w:val="fr-CA"/>
        </w:rPr>
        <w:t>Ce cadre est un outil conçu pour être facile à utiliser par les personnes et les employeurs qui s’intéressent à l’emploi inclusif et accessible. Il permet aux utilisateur(trice)s d’évaluer les pratiques d’une organisation et favorise les discussions au sein des organisations.</w:t>
      </w:r>
    </w:p>
    <w:p w14:paraId="7E56C0DD" w14:textId="6FB11108" w:rsidR="00005D75" w:rsidRPr="006C3D66" w:rsidRDefault="00005D75" w:rsidP="00AC53F0">
      <w:pPr>
        <w:pStyle w:val="Heading2"/>
        <w:rPr>
          <w:lang w:val="fr-CA"/>
        </w:rPr>
      </w:pPr>
      <w:bookmarkStart w:id="8" w:name="_Toc193805045"/>
      <w:r w:rsidRPr="006C3D66">
        <w:rPr>
          <w:bCs/>
          <w:lang w:val="fr-CA"/>
        </w:rPr>
        <w:t xml:space="preserve">Pratiques relatives </w:t>
      </w:r>
      <w:r w:rsidRPr="006C3D66">
        <w:rPr>
          <w:bCs/>
          <w:lang w:val="fr-CA"/>
        </w:rPr>
        <w:br/>
        <w:t>au cycle de vie de l’emploi</w:t>
      </w:r>
      <w:bookmarkEnd w:id="8"/>
    </w:p>
    <w:p w14:paraId="76A798F1" w14:textId="4919B2F4" w:rsidR="00BF13B5" w:rsidRPr="006C3D66" w:rsidRDefault="00BF13B5" w:rsidP="002D7A49">
      <w:pPr>
        <w:pStyle w:val="BodyText"/>
        <w:rPr>
          <w:lang w:val="fr-CA"/>
        </w:rPr>
      </w:pPr>
      <w:r w:rsidRPr="006C3D66">
        <w:rPr>
          <w:lang w:val="fr-CA"/>
        </w:rPr>
        <w:t xml:space="preserve">Chaque organisation peut améliorer ses pratiques en matière d’accessibilité. L’objectif est de progresser et de s’améliorer continuellement à tous les stades du cycle de vie de l’emploi. </w:t>
      </w:r>
    </w:p>
    <w:p w14:paraId="2F935182" w14:textId="77D7C4AB" w:rsidR="000F0387" w:rsidRPr="006C3D66" w:rsidRDefault="00AC19CE" w:rsidP="002D7A49">
      <w:pPr>
        <w:pStyle w:val="BodyText"/>
        <w:rPr>
          <w:lang w:val="fr-CA"/>
        </w:rPr>
      </w:pPr>
      <w:r w:rsidRPr="006C3D66">
        <w:rPr>
          <w:lang w:val="fr-CA"/>
        </w:rPr>
        <w:t xml:space="preserve">Cette section du cadre comprend cinq fiches d’évaluation que vous ou votre équipe pouvez utiliser pour réfléchir aux pratiques de votre organisation. </w:t>
      </w:r>
    </w:p>
    <w:p w14:paraId="011D4F27" w14:textId="2834989E" w:rsidR="008D475E" w:rsidRPr="006C3D66" w:rsidRDefault="005B557F" w:rsidP="002D7A49">
      <w:pPr>
        <w:pStyle w:val="BodyText"/>
        <w:rPr>
          <w:lang w:val="fr-CA"/>
        </w:rPr>
      </w:pPr>
      <w:r w:rsidRPr="006C3D66">
        <w:rPr>
          <w:lang w:val="fr-CA"/>
        </w:rPr>
        <w:t>Nous avons conçu ces fiches d’évaluation de manière à ce que vous puissiez imprimer uniquement les pages d’évaluation et disposer ainsi d’un outil de référence facile à utiliser. Vous pouvez vous occuper d’une section à la fois ou de plusieurs sections en même temps.</w:t>
      </w:r>
    </w:p>
    <w:p w14:paraId="4079F310" w14:textId="2A3E8EAD" w:rsidR="00AC19CE" w:rsidRPr="006C3D66" w:rsidRDefault="00AC19CE" w:rsidP="00AC19CE">
      <w:pPr>
        <w:pStyle w:val="Heading3-Alt"/>
        <w:rPr>
          <w:lang w:val="fr-CA"/>
        </w:rPr>
      </w:pPr>
      <w:r w:rsidRPr="006C3D66">
        <w:rPr>
          <w:bCs/>
          <w:lang w:val="fr-CA"/>
        </w:rPr>
        <w:t>Légende de l’évaluation des pratiques</w:t>
      </w:r>
    </w:p>
    <w:p w14:paraId="737E99BF" w14:textId="77777777" w:rsidR="00AC19CE" w:rsidRPr="006C3D66" w:rsidRDefault="00AC19CE" w:rsidP="00AC19CE">
      <w:pPr>
        <w:pStyle w:val="BodyText"/>
        <w:rPr>
          <w:lang w:val="fr-CA"/>
        </w:rPr>
      </w:pPr>
      <w:r w:rsidRPr="006C3D66">
        <w:rPr>
          <w:lang w:val="fr-CA"/>
        </w:rPr>
        <w:t xml:space="preserve">Lorsque vous remplissez les fiches d’évaluation, utilisez les codes suivants pour indiquer le statut de chaque pratique. </w:t>
      </w:r>
    </w:p>
    <w:p w14:paraId="5ADD1EEF" w14:textId="77777777" w:rsidR="00AC19CE" w:rsidRPr="006C3D66" w:rsidRDefault="00AC19CE" w:rsidP="00AC19CE">
      <w:pPr>
        <w:pStyle w:val="BodyText"/>
        <w:spacing w:after="0"/>
        <w:rPr>
          <w:lang w:val="fr-CA"/>
        </w:rPr>
      </w:pPr>
      <w:r w:rsidRPr="006C3D66">
        <w:rPr>
          <w:lang w:val="fr-CA"/>
        </w:rPr>
        <w:t>FD: pour les pratiques que vous faites déjà.</w:t>
      </w:r>
    </w:p>
    <w:p w14:paraId="6FF89BE6" w14:textId="77777777" w:rsidR="00AC19CE" w:rsidRPr="006C3D66" w:rsidRDefault="00AC19CE" w:rsidP="00AC19CE">
      <w:pPr>
        <w:pStyle w:val="BodyText"/>
        <w:spacing w:after="0"/>
        <w:rPr>
          <w:lang w:val="fr-CA"/>
        </w:rPr>
      </w:pPr>
      <w:r w:rsidRPr="006C3D66">
        <w:rPr>
          <w:lang w:val="fr-CA"/>
        </w:rPr>
        <w:t>FM : pour les pratiques que vous pourriez faire mieux.</w:t>
      </w:r>
    </w:p>
    <w:p w14:paraId="2F81C808" w14:textId="77777777" w:rsidR="00AC19CE" w:rsidRPr="006C3D66" w:rsidRDefault="00AC19CE" w:rsidP="00AC19CE">
      <w:pPr>
        <w:pStyle w:val="BodyText"/>
        <w:spacing w:after="0"/>
        <w:rPr>
          <w:lang w:val="fr-CA"/>
        </w:rPr>
      </w:pPr>
      <w:r w:rsidRPr="006C3D66">
        <w:rPr>
          <w:lang w:val="fr-CA"/>
        </w:rPr>
        <w:t>ODI : pour les pratiques sur lesquelles vous voulez obtenir davantage d’informations.</w:t>
      </w:r>
    </w:p>
    <w:p w14:paraId="54D466F5" w14:textId="71176290" w:rsidR="00AC19CE" w:rsidRPr="006C3D66" w:rsidRDefault="00AC19CE" w:rsidP="002D7A49">
      <w:pPr>
        <w:pStyle w:val="BodyText"/>
        <w:rPr>
          <w:lang w:val="fr-CA"/>
        </w:rPr>
      </w:pPr>
      <w:r w:rsidRPr="006C3D66">
        <w:rPr>
          <w:lang w:val="fr-CA"/>
        </w:rPr>
        <w:t>CF : pour les pratiques que vous voulez commencer à faire.</w:t>
      </w:r>
    </w:p>
    <w:p w14:paraId="5FBD5163" w14:textId="21F3513B" w:rsidR="008D475E" w:rsidRPr="006C3D66" w:rsidRDefault="008D475E" w:rsidP="0014594B">
      <w:pPr>
        <w:pStyle w:val="Heading3-Alt"/>
        <w:rPr>
          <w:lang w:val="fr-CA"/>
        </w:rPr>
      </w:pPr>
      <w:r w:rsidRPr="006C3D66">
        <w:rPr>
          <w:bCs/>
          <w:lang w:val="fr-CA"/>
        </w:rPr>
        <w:t>Au sujet des pratiques</w:t>
      </w:r>
    </w:p>
    <w:p w14:paraId="6994910F" w14:textId="00977A44" w:rsidR="008F6981" w:rsidRPr="006C3D66" w:rsidRDefault="008F6981" w:rsidP="008F6981">
      <w:pPr>
        <w:pStyle w:val="BodyText"/>
        <w:rPr>
          <w:lang w:val="fr-CA"/>
        </w:rPr>
      </w:pPr>
      <w:r w:rsidRPr="006C3D66">
        <w:rPr>
          <w:lang w:val="fr-CA"/>
        </w:rPr>
        <w:t xml:space="preserve">Les pratiques sont présentées en ordre alphabétique. </w:t>
      </w:r>
    </w:p>
    <w:p w14:paraId="1F0BDEE5" w14:textId="01BAA9F9" w:rsidR="00150F72" w:rsidRPr="006C3D66" w:rsidRDefault="005E03F0" w:rsidP="00AC53F0">
      <w:pPr>
        <w:pStyle w:val="BodyText"/>
        <w:rPr>
          <w:lang w:val="fr-CA"/>
        </w:rPr>
      </w:pPr>
      <w:r w:rsidRPr="006C3D66">
        <w:rPr>
          <w:lang w:val="fr-CA"/>
        </w:rPr>
        <w:t xml:space="preserve">Il ne s’agit pas d’une liste complète de pratiques. Lorsque l’équipe de projet a choisi les pratiques à inclure, elle a privilégié celles qui conviendraient aux petites et moyennes entreprises. </w:t>
      </w:r>
      <w:r w:rsidRPr="006C3D66">
        <w:rPr>
          <w:lang w:val="fr-CA"/>
        </w:rPr>
        <w:br w:type="page"/>
      </w:r>
    </w:p>
    <w:p w14:paraId="5A343B2A" w14:textId="0C2BAA4D" w:rsidR="00B30DDA" w:rsidRPr="006C3D66" w:rsidRDefault="00005D75" w:rsidP="00333986">
      <w:pPr>
        <w:pStyle w:val="Heading3"/>
        <w:spacing w:after="240"/>
        <w:rPr>
          <w:b w:val="0"/>
          <w:bCs/>
          <w:sz w:val="22"/>
          <w:lang w:val="fr-CA"/>
        </w:rPr>
      </w:pPr>
      <w:bookmarkStart w:id="9" w:name="_Toc193805046"/>
      <w:r w:rsidRPr="006C3D66">
        <w:rPr>
          <w:bCs/>
          <w:lang w:val="fr-CA"/>
        </w:rPr>
        <w:lastRenderedPageBreak/>
        <w:t xml:space="preserve">Attraction : </w:t>
      </w:r>
      <w:r w:rsidRPr="006C3D66">
        <w:rPr>
          <w:b w:val="0"/>
          <w:lang w:val="fr-CA"/>
        </w:rPr>
        <w:br/>
      </w:r>
      <w:r w:rsidRPr="006C3D66">
        <w:rPr>
          <w:b w:val="0"/>
          <w:sz w:val="22"/>
          <w:lang w:val="fr-CA"/>
        </w:rPr>
        <w:t xml:space="preserve">   Il s’agit du moment où le public, y compris les candidat(e)s potentiel(le)s à un emploi, interagit</w:t>
      </w:r>
      <w:r w:rsidRPr="006C3D66">
        <w:rPr>
          <w:b w:val="0"/>
          <w:sz w:val="22"/>
          <w:lang w:val="fr-CA"/>
        </w:rPr>
        <w:br/>
        <w:t xml:space="preserve">   pour la première fois avec votre marque.</w:t>
      </w:r>
      <w:bookmarkEnd w:id="9"/>
    </w:p>
    <w:p w14:paraId="71B5D754" w14:textId="77777777" w:rsidR="00AC19CE" w:rsidRPr="006C3D66" w:rsidRDefault="00AC19CE" w:rsidP="00AC19CE">
      <w:pPr>
        <w:pStyle w:val="BodyText"/>
        <w:spacing w:after="240"/>
        <w:rPr>
          <w:lang w:val="fr-CA"/>
        </w:rPr>
      </w:pPr>
      <w:r w:rsidRPr="006C3D66">
        <w:rPr>
          <w:lang w:val="fr-CA"/>
        </w:rPr>
        <w:t>Utilisez le tableau ci-dessous pour évaluer comment votre organisation pourrait améliorer ses pratiques en matière d’accessibilité. La colonne de gauche énumère les pratiques. La colonne de droite vous permet d’identifier les pratiques que vous faites déjà (FD), que vous pourriez faire mieux (FM), sur lesquelles vous voulez obtenir davantage d’informations (ODI) ou que vous voulez commencer à faire (CF).</w:t>
      </w:r>
    </w:p>
    <w:tbl>
      <w:tblPr>
        <w:tblStyle w:val="TableGrid"/>
        <w:tblW w:w="10065" w:type="dxa"/>
        <w:tblBorders>
          <w:top w:val="single" w:sz="4" w:space="0" w:color="F2EDE9"/>
          <w:left w:val="none" w:sz="0" w:space="0" w:color="auto"/>
          <w:bottom w:val="single" w:sz="4" w:space="0" w:color="F2EDE9"/>
          <w:right w:val="none" w:sz="0" w:space="0" w:color="auto"/>
          <w:insideH w:val="single" w:sz="4" w:space="0" w:color="F2EDE9"/>
          <w:insideV w:val="none" w:sz="0" w:space="0" w:color="auto"/>
        </w:tblBorders>
        <w:tblCellMar>
          <w:top w:w="113" w:type="dxa"/>
          <w:left w:w="113" w:type="dxa"/>
          <w:bottom w:w="113" w:type="dxa"/>
          <w:right w:w="113" w:type="dxa"/>
        </w:tblCellMar>
        <w:tblLook w:val="0420" w:firstRow="1" w:lastRow="0" w:firstColumn="0" w:lastColumn="0" w:noHBand="0" w:noVBand="1"/>
      </w:tblPr>
      <w:tblGrid>
        <w:gridCol w:w="8222"/>
        <w:gridCol w:w="1843"/>
      </w:tblGrid>
      <w:tr w:rsidR="00AC19CE" w:rsidRPr="006C3D66" w14:paraId="38A0E501" w14:textId="77777777" w:rsidTr="006C3D66">
        <w:trPr>
          <w:trHeight w:val="151"/>
          <w:tblHeader/>
        </w:trPr>
        <w:tc>
          <w:tcPr>
            <w:tcW w:w="8222" w:type="dxa"/>
            <w:tcBorders>
              <w:top w:val="nil"/>
              <w:bottom w:val="single" w:sz="12" w:space="0" w:color="F2EDE9"/>
            </w:tcBorders>
            <w:shd w:val="clear" w:color="auto" w:fill="000000" w:themeFill="text1"/>
          </w:tcPr>
          <w:p w14:paraId="1210BF3C" w14:textId="255D66B2" w:rsidR="00AC19CE" w:rsidRPr="006C3D66" w:rsidRDefault="00AC19CE" w:rsidP="007B5C69">
            <w:pPr>
              <w:pStyle w:val="BodyText"/>
              <w:spacing w:after="0"/>
              <w:rPr>
                <w:b/>
                <w:bCs/>
              </w:rPr>
            </w:pPr>
            <w:r w:rsidRPr="006C3D66">
              <w:rPr>
                <w:b/>
                <w:bCs/>
              </w:rPr>
              <w:t>Pratiques</w:t>
            </w:r>
          </w:p>
        </w:tc>
        <w:tc>
          <w:tcPr>
            <w:tcW w:w="1843" w:type="dxa"/>
            <w:tcBorders>
              <w:top w:val="nil"/>
              <w:bottom w:val="single" w:sz="12" w:space="0" w:color="F2EDE9"/>
            </w:tcBorders>
            <w:shd w:val="clear" w:color="auto" w:fill="000000" w:themeFill="text1"/>
          </w:tcPr>
          <w:p w14:paraId="27851C71" w14:textId="77777777" w:rsidR="00AC19CE" w:rsidRPr="006C3D66" w:rsidRDefault="00AC19CE" w:rsidP="007B5C69">
            <w:pPr>
              <w:pStyle w:val="BodyText"/>
              <w:spacing w:after="0"/>
              <w:rPr>
                <w:b/>
                <w:bCs/>
              </w:rPr>
            </w:pPr>
            <w:r w:rsidRPr="006C3D66">
              <w:rPr>
                <w:b/>
                <w:bCs/>
                <w:lang w:val="fr-CA"/>
              </w:rPr>
              <w:t>Statut</w:t>
            </w:r>
          </w:p>
        </w:tc>
      </w:tr>
      <w:tr w:rsidR="00AC19CE" w:rsidRPr="006C3D66" w14:paraId="7D5DB910" w14:textId="77777777" w:rsidTr="006C3D66">
        <w:tc>
          <w:tcPr>
            <w:tcW w:w="8222" w:type="dxa"/>
            <w:tcBorders>
              <w:top w:val="single" w:sz="12" w:space="0" w:color="F2EDE9"/>
              <w:left w:val="single" w:sz="12" w:space="0" w:color="F2EDE9"/>
              <w:bottom w:val="single" w:sz="12" w:space="0" w:color="F2EDE9"/>
              <w:right w:val="single" w:sz="12" w:space="0" w:color="F2EDE9"/>
            </w:tcBorders>
          </w:tcPr>
          <w:p w14:paraId="0F7E3BEC" w14:textId="34585AB6" w:rsidR="00AC19CE" w:rsidRPr="006C3D66" w:rsidRDefault="00AC19CE" w:rsidP="007B5C69">
            <w:pPr>
              <w:pStyle w:val="ListNumber"/>
              <w:rPr>
                <w:lang w:val="fr-CA"/>
              </w:rPr>
            </w:pPr>
            <w:r w:rsidRPr="006C3D66">
              <w:rPr>
                <w:b/>
                <w:bCs/>
                <w:color w:val="C00000"/>
                <w:lang w:val="fr-CA"/>
              </w:rPr>
              <w:t>1.</w:t>
            </w:r>
            <w:r w:rsidRPr="006C3D66">
              <w:rPr>
                <w:color w:val="C00000"/>
                <w:lang w:val="fr-CA"/>
              </w:rPr>
              <w:t xml:space="preserve"> </w:t>
            </w:r>
            <w:r w:rsidRPr="006C3D66">
              <w:rPr>
                <w:lang w:val="fr-CA"/>
              </w:rPr>
              <w:t>Centralisez le budget et les opérations qui ont trait à l’accessibilité.</w:t>
            </w:r>
          </w:p>
        </w:tc>
        <w:tc>
          <w:tcPr>
            <w:tcW w:w="1843" w:type="dxa"/>
            <w:tcBorders>
              <w:top w:val="single" w:sz="12" w:space="0" w:color="F2EDE9"/>
              <w:left w:val="single" w:sz="12" w:space="0" w:color="F2EDE9"/>
              <w:bottom w:val="single" w:sz="12" w:space="0" w:color="F2EDE9"/>
              <w:right w:val="single" w:sz="12" w:space="0" w:color="F2EDE9"/>
            </w:tcBorders>
          </w:tcPr>
          <w:p w14:paraId="78CD7711" w14:textId="77777777" w:rsidR="00AC19CE" w:rsidRPr="006C3D66" w:rsidRDefault="00AC19CE" w:rsidP="007B5C69">
            <w:pPr>
              <w:pStyle w:val="BodyText"/>
              <w:spacing w:after="0"/>
              <w:rPr>
                <w:color w:val="000000" w:themeColor="text1"/>
              </w:rPr>
            </w:pPr>
            <w:r w:rsidRPr="006C3D66">
              <w:rPr>
                <w:color w:val="000000" w:themeColor="text1"/>
                <w:lang w:val="fr-CA"/>
              </w:rPr>
              <w:t>[Insérer le statut]</w:t>
            </w:r>
          </w:p>
        </w:tc>
      </w:tr>
      <w:tr w:rsidR="00AC19CE" w:rsidRPr="006C3D66" w14:paraId="77CBF1A2" w14:textId="77777777" w:rsidTr="006C3D66">
        <w:tc>
          <w:tcPr>
            <w:tcW w:w="8222" w:type="dxa"/>
            <w:tcBorders>
              <w:top w:val="single" w:sz="12" w:space="0" w:color="F2EDE9"/>
              <w:left w:val="single" w:sz="12" w:space="0" w:color="F2EDE9"/>
              <w:bottom w:val="single" w:sz="12" w:space="0" w:color="F2EDE9"/>
              <w:right w:val="single" w:sz="12" w:space="0" w:color="F2EDE9"/>
            </w:tcBorders>
          </w:tcPr>
          <w:p w14:paraId="0F919E9D" w14:textId="455F073E" w:rsidR="00AC19CE" w:rsidRPr="006C3D66" w:rsidRDefault="00AC19CE" w:rsidP="007B5C69">
            <w:pPr>
              <w:pStyle w:val="ListNumber"/>
              <w:rPr>
                <w:lang w:val="fr-CA"/>
              </w:rPr>
            </w:pPr>
            <w:r w:rsidRPr="006C3D66">
              <w:rPr>
                <w:b/>
                <w:bCs/>
                <w:color w:val="C00000"/>
                <w:lang w:val="fr-CA"/>
              </w:rPr>
              <w:t>2.</w:t>
            </w:r>
            <w:r w:rsidRPr="006C3D66">
              <w:rPr>
                <w:color w:val="C00000"/>
                <w:lang w:val="fr-CA"/>
              </w:rPr>
              <w:t xml:space="preserve"> </w:t>
            </w:r>
            <w:r w:rsidRPr="006C3D66">
              <w:rPr>
                <w:lang w:val="fr-CA"/>
              </w:rPr>
              <w:t>Envisagez d’offrir des activités destinées tout particulièrement aux personnes en situation de handicap, comme différents types de stages ou de courts essais de travail.</w:t>
            </w:r>
          </w:p>
        </w:tc>
        <w:tc>
          <w:tcPr>
            <w:tcW w:w="1843" w:type="dxa"/>
            <w:tcBorders>
              <w:top w:val="single" w:sz="12" w:space="0" w:color="F2EDE9"/>
              <w:left w:val="single" w:sz="12" w:space="0" w:color="F2EDE9"/>
              <w:bottom w:val="single" w:sz="12" w:space="0" w:color="F2EDE9"/>
              <w:right w:val="single" w:sz="12" w:space="0" w:color="F2EDE9"/>
            </w:tcBorders>
          </w:tcPr>
          <w:p w14:paraId="607EB3FE" w14:textId="77777777" w:rsidR="00AC19CE" w:rsidRPr="006C3D66" w:rsidRDefault="00AC19CE" w:rsidP="007B5C69">
            <w:pPr>
              <w:pStyle w:val="BodyText"/>
              <w:spacing w:after="0"/>
              <w:rPr>
                <w:color w:val="000000" w:themeColor="text1"/>
              </w:rPr>
            </w:pPr>
            <w:r w:rsidRPr="006C3D66">
              <w:rPr>
                <w:color w:val="000000" w:themeColor="text1"/>
                <w:lang w:val="fr-CA"/>
              </w:rPr>
              <w:t>[Insérer le statut]</w:t>
            </w:r>
          </w:p>
        </w:tc>
      </w:tr>
      <w:tr w:rsidR="00AC19CE" w:rsidRPr="006C3D66" w14:paraId="2F87AA75" w14:textId="77777777" w:rsidTr="006C3D66">
        <w:trPr>
          <w:trHeight w:val="320"/>
        </w:trPr>
        <w:tc>
          <w:tcPr>
            <w:tcW w:w="8222" w:type="dxa"/>
            <w:tcBorders>
              <w:top w:val="single" w:sz="12" w:space="0" w:color="F2EDE9"/>
              <w:left w:val="single" w:sz="12" w:space="0" w:color="F2EDE9"/>
              <w:bottom w:val="single" w:sz="12" w:space="0" w:color="F2EDE9"/>
              <w:right w:val="single" w:sz="12" w:space="0" w:color="F2EDE9"/>
            </w:tcBorders>
          </w:tcPr>
          <w:p w14:paraId="6601D64D" w14:textId="0574FC38" w:rsidR="00AC19CE" w:rsidRPr="006C3D66" w:rsidRDefault="00AC19CE" w:rsidP="007B5C69">
            <w:pPr>
              <w:pStyle w:val="ListNumber"/>
              <w:rPr>
                <w:lang w:val="fr-CA"/>
              </w:rPr>
            </w:pPr>
            <w:r w:rsidRPr="006C3D66">
              <w:rPr>
                <w:b/>
                <w:bCs/>
                <w:color w:val="C00000"/>
                <w:lang w:val="fr-CA"/>
              </w:rPr>
              <w:t>3.</w:t>
            </w:r>
            <w:r w:rsidRPr="006C3D66">
              <w:rPr>
                <w:color w:val="C00000"/>
                <w:lang w:val="fr-CA"/>
              </w:rPr>
              <w:t xml:space="preserve"> </w:t>
            </w:r>
            <w:r w:rsidRPr="006C3D66">
              <w:rPr>
                <w:lang w:val="fr-CA"/>
              </w:rPr>
              <w:t>Créez un plan de recrutement en collaboration avec les personnes en situation de handicap. Incluez ces personnes de manière active dans votre processus de recrutement.</w:t>
            </w:r>
          </w:p>
        </w:tc>
        <w:tc>
          <w:tcPr>
            <w:tcW w:w="1843" w:type="dxa"/>
            <w:tcBorders>
              <w:top w:val="single" w:sz="12" w:space="0" w:color="F2EDE9"/>
              <w:left w:val="single" w:sz="12" w:space="0" w:color="F2EDE9"/>
              <w:bottom w:val="single" w:sz="12" w:space="0" w:color="F2EDE9"/>
              <w:right w:val="single" w:sz="12" w:space="0" w:color="F2EDE9"/>
            </w:tcBorders>
          </w:tcPr>
          <w:p w14:paraId="6F872AF3" w14:textId="77777777" w:rsidR="00AC19CE" w:rsidRPr="006C3D66" w:rsidRDefault="00AC19CE" w:rsidP="007B5C69">
            <w:pPr>
              <w:pStyle w:val="BodyText"/>
              <w:spacing w:after="0"/>
              <w:rPr>
                <w:b/>
                <w:bCs/>
                <w:color w:val="000000" w:themeColor="text1"/>
              </w:rPr>
            </w:pPr>
            <w:r w:rsidRPr="006C3D66">
              <w:rPr>
                <w:color w:val="000000" w:themeColor="text1"/>
                <w:lang w:val="fr-CA"/>
              </w:rPr>
              <w:t>[Insérer le statut]</w:t>
            </w:r>
          </w:p>
        </w:tc>
      </w:tr>
      <w:tr w:rsidR="00AC19CE" w:rsidRPr="006C3D66" w14:paraId="56E83C87" w14:textId="77777777" w:rsidTr="006C3D66">
        <w:trPr>
          <w:trHeight w:val="320"/>
        </w:trPr>
        <w:tc>
          <w:tcPr>
            <w:tcW w:w="8222" w:type="dxa"/>
            <w:tcBorders>
              <w:top w:val="single" w:sz="12" w:space="0" w:color="F2EDE9"/>
              <w:left w:val="single" w:sz="12" w:space="0" w:color="F2EDE9"/>
              <w:bottom w:val="single" w:sz="12" w:space="0" w:color="F2EDE9"/>
              <w:right w:val="single" w:sz="12" w:space="0" w:color="F2EDE9"/>
            </w:tcBorders>
          </w:tcPr>
          <w:p w14:paraId="02A31FDA" w14:textId="0E5F2A6E" w:rsidR="00AC19CE" w:rsidRPr="006C3D66" w:rsidRDefault="00AC19CE" w:rsidP="007B5C69">
            <w:pPr>
              <w:pStyle w:val="ListNumber"/>
              <w:rPr>
                <w:lang w:val="fr-CA"/>
              </w:rPr>
            </w:pPr>
            <w:r w:rsidRPr="006C3D66">
              <w:rPr>
                <w:b/>
                <w:bCs/>
                <w:color w:val="C00000"/>
                <w:lang w:val="fr-CA"/>
              </w:rPr>
              <w:t>4.</w:t>
            </w:r>
            <w:r w:rsidRPr="006C3D66">
              <w:rPr>
                <w:color w:val="C00000"/>
                <w:lang w:val="fr-CA"/>
              </w:rPr>
              <w:t xml:space="preserve"> </w:t>
            </w:r>
            <w:r w:rsidRPr="006C3D66">
              <w:rPr>
                <w:lang w:val="fr-CA"/>
              </w:rPr>
              <w:t>Pour démontrer votre engagement en faveur de l’inclusion, utilisez un langage inclusif.</w:t>
            </w:r>
          </w:p>
        </w:tc>
        <w:tc>
          <w:tcPr>
            <w:tcW w:w="1843" w:type="dxa"/>
            <w:tcBorders>
              <w:top w:val="single" w:sz="12" w:space="0" w:color="F2EDE9"/>
              <w:left w:val="single" w:sz="12" w:space="0" w:color="F2EDE9"/>
              <w:bottom w:val="single" w:sz="12" w:space="0" w:color="F2EDE9"/>
              <w:right w:val="single" w:sz="12" w:space="0" w:color="F2EDE9"/>
            </w:tcBorders>
          </w:tcPr>
          <w:p w14:paraId="47099D66" w14:textId="77777777" w:rsidR="00AC19CE" w:rsidRPr="006C3D66" w:rsidRDefault="00AC19CE" w:rsidP="007B5C69">
            <w:pPr>
              <w:pStyle w:val="BodyText"/>
              <w:spacing w:after="0"/>
              <w:rPr>
                <w:color w:val="000000" w:themeColor="text1"/>
              </w:rPr>
            </w:pPr>
            <w:r w:rsidRPr="006C3D66">
              <w:rPr>
                <w:color w:val="000000" w:themeColor="text1"/>
                <w:lang w:val="fr-CA"/>
              </w:rPr>
              <w:t>[Insérer le statut]</w:t>
            </w:r>
          </w:p>
        </w:tc>
      </w:tr>
      <w:tr w:rsidR="00AC19CE" w:rsidRPr="006C3D66" w14:paraId="6F5E8885" w14:textId="77777777" w:rsidTr="006C3D66">
        <w:tc>
          <w:tcPr>
            <w:tcW w:w="8222" w:type="dxa"/>
            <w:tcBorders>
              <w:top w:val="single" w:sz="12" w:space="0" w:color="F2EDE9"/>
              <w:left w:val="single" w:sz="12" w:space="0" w:color="F2EDE9"/>
              <w:bottom w:val="single" w:sz="12" w:space="0" w:color="F2EDE9"/>
              <w:right w:val="single" w:sz="12" w:space="0" w:color="F2EDE9"/>
            </w:tcBorders>
          </w:tcPr>
          <w:p w14:paraId="2666FC28" w14:textId="0D17DF53" w:rsidR="00AC19CE" w:rsidRPr="006C3D66" w:rsidRDefault="00AC19CE" w:rsidP="007B5C69">
            <w:pPr>
              <w:pStyle w:val="ListNumber"/>
              <w:rPr>
                <w:lang w:val="fr-CA"/>
              </w:rPr>
            </w:pPr>
            <w:r w:rsidRPr="006C3D66">
              <w:rPr>
                <w:b/>
                <w:bCs/>
                <w:color w:val="C00000"/>
                <w:lang w:val="fr-CA"/>
              </w:rPr>
              <w:t>5.</w:t>
            </w:r>
            <w:r w:rsidRPr="006C3D66">
              <w:rPr>
                <w:color w:val="C00000"/>
                <w:lang w:val="fr-CA"/>
              </w:rPr>
              <w:t xml:space="preserve"> </w:t>
            </w:r>
            <w:r w:rsidRPr="006C3D66">
              <w:rPr>
                <w:lang w:val="fr-CA"/>
              </w:rPr>
              <w:t>Organisez une journée portes ouvertes afin de permettre aux personnes à la recherche d’un emploi de se renseigner sur votre organisation et sur les emplois offerts, ou participez à des salons de l’emploi pour les personnes en situation de handicap qui sont organisés dans votre communauté.</w:t>
            </w:r>
          </w:p>
        </w:tc>
        <w:tc>
          <w:tcPr>
            <w:tcW w:w="1843" w:type="dxa"/>
            <w:tcBorders>
              <w:top w:val="single" w:sz="12" w:space="0" w:color="F2EDE9"/>
              <w:left w:val="single" w:sz="12" w:space="0" w:color="F2EDE9"/>
              <w:bottom w:val="single" w:sz="12" w:space="0" w:color="F2EDE9"/>
              <w:right w:val="single" w:sz="12" w:space="0" w:color="F2EDE9"/>
            </w:tcBorders>
          </w:tcPr>
          <w:p w14:paraId="57E460B3" w14:textId="77777777" w:rsidR="00AC19CE" w:rsidRPr="006C3D66" w:rsidRDefault="00AC19CE" w:rsidP="007B5C69">
            <w:pPr>
              <w:pStyle w:val="BodyText"/>
              <w:spacing w:after="0"/>
              <w:rPr>
                <w:color w:val="000000" w:themeColor="text1"/>
              </w:rPr>
            </w:pPr>
            <w:r w:rsidRPr="006C3D66">
              <w:rPr>
                <w:color w:val="000000" w:themeColor="text1"/>
                <w:lang w:val="fr-CA"/>
              </w:rPr>
              <w:t>[Insérer le statut]</w:t>
            </w:r>
          </w:p>
        </w:tc>
      </w:tr>
      <w:tr w:rsidR="00AC19CE" w:rsidRPr="006C3D66" w14:paraId="24C3402D" w14:textId="77777777" w:rsidTr="006C3D66">
        <w:tc>
          <w:tcPr>
            <w:tcW w:w="8222" w:type="dxa"/>
            <w:tcBorders>
              <w:top w:val="single" w:sz="12" w:space="0" w:color="F2EDE9"/>
              <w:left w:val="single" w:sz="12" w:space="0" w:color="F2EDE9"/>
              <w:bottom w:val="single" w:sz="12" w:space="0" w:color="F2EDE9"/>
              <w:right w:val="single" w:sz="12" w:space="0" w:color="F2EDE9"/>
            </w:tcBorders>
          </w:tcPr>
          <w:p w14:paraId="18A839D3" w14:textId="0661330E" w:rsidR="00AC19CE" w:rsidRPr="006C3D66" w:rsidRDefault="00AC19CE" w:rsidP="007B5C69">
            <w:pPr>
              <w:pStyle w:val="ListNumber"/>
              <w:rPr>
                <w:lang w:val="fr-CA"/>
              </w:rPr>
            </w:pPr>
            <w:r w:rsidRPr="006C3D66">
              <w:rPr>
                <w:b/>
                <w:bCs/>
                <w:color w:val="C00000"/>
                <w:lang w:val="fr-CA"/>
              </w:rPr>
              <w:t>6.</w:t>
            </w:r>
            <w:r w:rsidRPr="006C3D66">
              <w:rPr>
                <w:color w:val="C00000"/>
                <w:lang w:val="fr-CA"/>
              </w:rPr>
              <w:t xml:space="preserve"> </w:t>
            </w:r>
            <w:r w:rsidRPr="006C3D66">
              <w:rPr>
                <w:lang w:val="fr-CA"/>
              </w:rPr>
              <w:t>Renseignez-vous sur le modèle social du handicap.</w:t>
            </w:r>
          </w:p>
        </w:tc>
        <w:tc>
          <w:tcPr>
            <w:tcW w:w="1843" w:type="dxa"/>
            <w:tcBorders>
              <w:top w:val="single" w:sz="12" w:space="0" w:color="F2EDE9"/>
              <w:left w:val="single" w:sz="12" w:space="0" w:color="F2EDE9"/>
              <w:bottom w:val="single" w:sz="12" w:space="0" w:color="F2EDE9"/>
              <w:right w:val="single" w:sz="12" w:space="0" w:color="F2EDE9"/>
            </w:tcBorders>
          </w:tcPr>
          <w:p w14:paraId="08BF0F86" w14:textId="77777777" w:rsidR="00AC19CE" w:rsidRPr="006C3D66" w:rsidRDefault="00AC19CE" w:rsidP="007B5C69">
            <w:pPr>
              <w:pStyle w:val="BodyText"/>
              <w:spacing w:after="0"/>
              <w:rPr>
                <w:color w:val="000000" w:themeColor="text1"/>
              </w:rPr>
            </w:pPr>
            <w:r w:rsidRPr="006C3D66">
              <w:rPr>
                <w:color w:val="000000" w:themeColor="text1"/>
                <w:lang w:val="fr-CA"/>
              </w:rPr>
              <w:t>[Insérer le statut]</w:t>
            </w:r>
          </w:p>
        </w:tc>
      </w:tr>
      <w:tr w:rsidR="00AC19CE" w:rsidRPr="006C3D66" w14:paraId="1325A0F8" w14:textId="77777777" w:rsidTr="006C3D66">
        <w:tc>
          <w:tcPr>
            <w:tcW w:w="8222" w:type="dxa"/>
            <w:tcBorders>
              <w:top w:val="single" w:sz="12" w:space="0" w:color="F2EDE9"/>
              <w:left w:val="single" w:sz="12" w:space="0" w:color="F2EDE9"/>
              <w:bottom w:val="single" w:sz="12" w:space="0" w:color="F2EDE9"/>
              <w:right w:val="single" w:sz="12" w:space="0" w:color="F2EDE9"/>
            </w:tcBorders>
          </w:tcPr>
          <w:p w14:paraId="7181D689" w14:textId="3640E173" w:rsidR="00AC19CE" w:rsidRPr="006C3D66" w:rsidRDefault="00AC19CE" w:rsidP="007B5C69">
            <w:pPr>
              <w:pStyle w:val="ListNumber"/>
              <w:rPr>
                <w:lang w:val="fr-CA"/>
              </w:rPr>
            </w:pPr>
            <w:r w:rsidRPr="006C3D66">
              <w:rPr>
                <w:b/>
                <w:bCs/>
                <w:color w:val="C00000"/>
                <w:lang w:val="fr-CA"/>
              </w:rPr>
              <w:t>7.</w:t>
            </w:r>
            <w:r w:rsidRPr="006C3D66">
              <w:rPr>
                <w:color w:val="C00000"/>
                <w:lang w:val="fr-CA"/>
              </w:rPr>
              <w:t xml:space="preserve"> </w:t>
            </w:r>
            <w:r w:rsidRPr="006C3D66">
              <w:rPr>
                <w:lang w:val="fr-CA"/>
              </w:rPr>
              <w:t>Mesurez la diversité de votre organisation. Correspond-elle à la diversité de la population canadienne selon les données du recensement et du marché de l’emploi?</w:t>
            </w:r>
          </w:p>
        </w:tc>
        <w:tc>
          <w:tcPr>
            <w:tcW w:w="1843" w:type="dxa"/>
            <w:tcBorders>
              <w:top w:val="single" w:sz="12" w:space="0" w:color="F2EDE9"/>
              <w:left w:val="single" w:sz="12" w:space="0" w:color="F2EDE9"/>
              <w:bottom w:val="single" w:sz="12" w:space="0" w:color="F2EDE9"/>
              <w:right w:val="single" w:sz="12" w:space="0" w:color="F2EDE9"/>
            </w:tcBorders>
          </w:tcPr>
          <w:p w14:paraId="1D103DF5" w14:textId="77777777" w:rsidR="00AC19CE" w:rsidRPr="006C3D66" w:rsidRDefault="00AC19CE" w:rsidP="007B5C69">
            <w:pPr>
              <w:pStyle w:val="BodyText"/>
              <w:spacing w:after="0"/>
              <w:rPr>
                <w:color w:val="000000" w:themeColor="text1"/>
              </w:rPr>
            </w:pPr>
            <w:r w:rsidRPr="006C3D66">
              <w:rPr>
                <w:color w:val="000000" w:themeColor="text1"/>
                <w:lang w:val="fr-CA"/>
              </w:rPr>
              <w:t>[Insérer le statut]</w:t>
            </w:r>
          </w:p>
        </w:tc>
      </w:tr>
      <w:tr w:rsidR="00AC19CE" w:rsidRPr="006C3D66" w14:paraId="352A9980" w14:textId="77777777" w:rsidTr="006C3D66">
        <w:tc>
          <w:tcPr>
            <w:tcW w:w="8222" w:type="dxa"/>
            <w:tcBorders>
              <w:top w:val="single" w:sz="12" w:space="0" w:color="F2EDE9"/>
              <w:left w:val="single" w:sz="12" w:space="0" w:color="F2EDE9"/>
              <w:bottom w:val="single" w:sz="12" w:space="0" w:color="F2EDE9"/>
              <w:right w:val="single" w:sz="12" w:space="0" w:color="F2EDE9"/>
            </w:tcBorders>
          </w:tcPr>
          <w:p w14:paraId="259D1014" w14:textId="6FD67DA0" w:rsidR="00AC19CE" w:rsidRPr="006C3D66" w:rsidRDefault="00AC19CE" w:rsidP="007B5C69">
            <w:pPr>
              <w:pStyle w:val="ListNumber"/>
              <w:rPr>
                <w:lang w:val="fr-CA"/>
              </w:rPr>
            </w:pPr>
            <w:r w:rsidRPr="006C3D66">
              <w:rPr>
                <w:b/>
                <w:bCs/>
                <w:color w:val="C00000"/>
                <w:lang w:val="fr-CA"/>
              </w:rPr>
              <w:t>8.</w:t>
            </w:r>
            <w:r w:rsidRPr="006C3D66">
              <w:rPr>
                <w:color w:val="C00000"/>
                <w:lang w:val="fr-CA"/>
              </w:rPr>
              <w:t xml:space="preserve"> </w:t>
            </w:r>
            <w:r w:rsidRPr="006C3D66">
              <w:rPr>
                <w:lang w:val="fr-CA"/>
              </w:rPr>
              <w:t>Offrez des informations dans divers formats. Dans la mesure du possible, offrez des informations dans divers formats, comme des vidéos, des textes écrits, des courriels, des messages oraux, des sous-titres, et la langue des signes. Fournissez des instructions sur la manière de demander des informations dans divers formats.</w:t>
            </w:r>
          </w:p>
        </w:tc>
        <w:tc>
          <w:tcPr>
            <w:tcW w:w="1843" w:type="dxa"/>
            <w:tcBorders>
              <w:top w:val="single" w:sz="12" w:space="0" w:color="F2EDE9"/>
              <w:left w:val="single" w:sz="12" w:space="0" w:color="F2EDE9"/>
              <w:bottom w:val="single" w:sz="12" w:space="0" w:color="F2EDE9"/>
              <w:right w:val="single" w:sz="12" w:space="0" w:color="F2EDE9"/>
            </w:tcBorders>
          </w:tcPr>
          <w:p w14:paraId="157E9BC5" w14:textId="77777777" w:rsidR="00AC19CE" w:rsidRPr="006C3D66" w:rsidRDefault="00AC19CE" w:rsidP="007B5C69">
            <w:pPr>
              <w:pStyle w:val="BodyText"/>
              <w:spacing w:after="0"/>
              <w:rPr>
                <w:color w:val="000000" w:themeColor="text1"/>
              </w:rPr>
            </w:pPr>
            <w:r w:rsidRPr="006C3D66">
              <w:rPr>
                <w:color w:val="000000" w:themeColor="text1"/>
                <w:lang w:val="fr-CA"/>
              </w:rPr>
              <w:t>[Insérer le statut]</w:t>
            </w:r>
          </w:p>
        </w:tc>
      </w:tr>
      <w:tr w:rsidR="00AC19CE" w:rsidRPr="006C3D66" w14:paraId="3FD07B0F" w14:textId="77777777" w:rsidTr="006C3D66">
        <w:tc>
          <w:tcPr>
            <w:tcW w:w="8222" w:type="dxa"/>
            <w:tcBorders>
              <w:top w:val="single" w:sz="12" w:space="0" w:color="F2EDE9"/>
              <w:left w:val="single" w:sz="12" w:space="0" w:color="F2EDE9"/>
              <w:bottom w:val="single" w:sz="12" w:space="0" w:color="F2EDE9"/>
              <w:right w:val="single" w:sz="12" w:space="0" w:color="F2EDE9"/>
            </w:tcBorders>
          </w:tcPr>
          <w:p w14:paraId="3E4FA189" w14:textId="19EDC63E" w:rsidR="00AC19CE" w:rsidRPr="006C3D66" w:rsidRDefault="00AC19CE" w:rsidP="007B5C69">
            <w:pPr>
              <w:pStyle w:val="ListNumber"/>
              <w:rPr>
                <w:lang w:val="fr-CA"/>
              </w:rPr>
            </w:pPr>
            <w:r w:rsidRPr="006C3D66">
              <w:rPr>
                <w:b/>
                <w:bCs/>
                <w:color w:val="C00000"/>
                <w:lang w:val="fr-CA"/>
              </w:rPr>
              <w:t>9.</w:t>
            </w:r>
            <w:r w:rsidRPr="006C3D66">
              <w:rPr>
                <w:color w:val="C00000"/>
                <w:lang w:val="fr-CA"/>
              </w:rPr>
              <w:t xml:space="preserve"> </w:t>
            </w:r>
            <w:r w:rsidRPr="006C3D66">
              <w:rPr>
                <w:lang w:val="fr-CA"/>
              </w:rPr>
              <w:t>Examinez vos politiques et procédures afin de vous assurer qu’elles n’empêchent pas les personnes en situation de handicap de participer.</w:t>
            </w:r>
          </w:p>
        </w:tc>
        <w:tc>
          <w:tcPr>
            <w:tcW w:w="1843" w:type="dxa"/>
            <w:tcBorders>
              <w:top w:val="single" w:sz="12" w:space="0" w:color="F2EDE9"/>
              <w:left w:val="single" w:sz="12" w:space="0" w:color="F2EDE9"/>
              <w:bottom w:val="single" w:sz="12" w:space="0" w:color="F2EDE9"/>
              <w:right w:val="single" w:sz="12" w:space="0" w:color="F2EDE9"/>
            </w:tcBorders>
          </w:tcPr>
          <w:p w14:paraId="0FF4DD0A" w14:textId="77777777" w:rsidR="00AC19CE" w:rsidRPr="006C3D66" w:rsidRDefault="00AC19CE" w:rsidP="007B5C69">
            <w:pPr>
              <w:pStyle w:val="BodyText"/>
              <w:spacing w:after="0"/>
              <w:rPr>
                <w:color w:val="000000" w:themeColor="text1"/>
              </w:rPr>
            </w:pPr>
            <w:r w:rsidRPr="006C3D66">
              <w:rPr>
                <w:color w:val="000000" w:themeColor="text1"/>
                <w:lang w:val="fr-CA"/>
              </w:rPr>
              <w:t>[Insérer le statut]</w:t>
            </w:r>
          </w:p>
        </w:tc>
      </w:tr>
      <w:tr w:rsidR="00AC19CE" w:rsidRPr="006C3D66" w14:paraId="631D254E" w14:textId="77777777" w:rsidTr="006C3D66">
        <w:tc>
          <w:tcPr>
            <w:tcW w:w="8222" w:type="dxa"/>
            <w:tcBorders>
              <w:top w:val="single" w:sz="12" w:space="0" w:color="F2EDE9"/>
              <w:left w:val="single" w:sz="12" w:space="0" w:color="F2EDE9"/>
              <w:bottom w:val="single" w:sz="12" w:space="0" w:color="F2EDE9"/>
              <w:right w:val="single" w:sz="12" w:space="0" w:color="F2EDE9"/>
            </w:tcBorders>
          </w:tcPr>
          <w:p w14:paraId="3C0DD1A8" w14:textId="57D62BF3" w:rsidR="00AC19CE" w:rsidRPr="006C3D66" w:rsidRDefault="00AC19CE" w:rsidP="007B5C69">
            <w:pPr>
              <w:pStyle w:val="ListNumber"/>
              <w:rPr>
                <w:lang w:val="fr-CA"/>
              </w:rPr>
            </w:pPr>
            <w:r w:rsidRPr="006C3D66">
              <w:rPr>
                <w:b/>
                <w:bCs/>
                <w:color w:val="C00000"/>
                <w:lang w:val="fr-CA"/>
              </w:rPr>
              <w:t>10.</w:t>
            </w:r>
            <w:r w:rsidRPr="006C3D66">
              <w:rPr>
                <w:color w:val="C00000"/>
                <w:lang w:val="fr-CA"/>
              </w:rPr>
              <w:t xml:space="preserve"> </w:t>
            </w:r>
            <w:r w:rsidRPr="006C3D66">
              <w:rPr>
                <w:lang w:val="fr-CA"/>
              </w:rPr>
              <w:t>Suivez vos progrès au moyen d’une méthode qui permet d’évaluer dans quelle mesure vous attirez des candidat(e)s qui sont en situation de handicap et qui possèdent des expériences pertinentes.</w:t>
            </w:r>
          </w:p>
        </w:tc>
        <w:tc>
          <w:tcPr>
            <w:tcW w:w="1843" w:type="dxa"/>
            <w:tcBorders>
              <w:top w:val="single" w:sz="12" w:space="0" w:color="F2EDE9"/>
              <w:left w:val="single" w:sz="12" w:space="0" w:color="F2EDE9"/>
              <w:bottom w:val="single" w:sz="12" w:space="0" w:color="F2EDE9"/>
              <w:right w:val="single" w:sz="12" w:space="0" w:color="F2EDE9"/>
            </w:tcBorders>
          </w:tcPr>
          <w:p w14:paraId="7930E063" w14:textId="77777777" w:rsidR="00AC19CE" w:rsidRPr="006C3D66" w:rsidRDefault="00AC19CE" w:rsidP="007B5C69">
            <w:pPr>
              <w:pStyle w:val="BodyText"/>
              <w:spacing w:after="0"/>
              <w:rPr>
                <w:color w:val="000000" w:themeColor="text1"/>
              </w:rPr>
            </w:pPr>
            <w:r w:rsidRPr="006C3D66">
              <w:rPr>
                <w:color w:val="000000" w:themeColor="text1"/>
                <w:lang w:val="fr-CA"/>
              </w:rPr>
              <w:t>[Insérer le statut]</w:t>
            </w:r>
          </w:p>
        </w:tc>
      </w:tr>
      <w:tr w:rsidR="00AC19CE" w:rsidRPr="006C3D66" w14:paraId="5B6F64D1" w14:textId="77777777" w:rsidTr="006C3D66">
        <w:tc>
          <w:tcPr>
            <w:tcW w:w="8222" w:type="dxa"/>
            <w:tcBorders>
              <w:top w:val="single" w:sz="12" w:space="0" w:color="F2EDE9"/>
              <w:left w:val="single" w:sz="12" w:space="0" w:color="F2EDE9"/>
              <w:bottom w:val="single" w:sz="12" w:space="0" w:color="F2EDE9"/>
              <w:right w:val="single" w:sz="12" w:space="0" w:color="F2EDE9"/>
            </w:tcBorders>
          </w:tcPr>
          <w:p w14:paraId="702D1E63" w14:textId="0147D2B1" w:rsidR="00AC19CE" w:rsidRPr="006C3D66" w:rsidRDefault="00AC19CE" w:rsidP="007B5C69">
            <w:pPr>
              <w:pStyle w:val="ListNumber"/>
              <w:rPr>
                <w:lang w:val="fr-CA"/>
              </w:rPr>
            </w:pPr>
            <w:r w:rsidRPr="006C3D66">
              <w:rPr>
                <w:b/>
                <w:bCs/>
                <w:color w:val="C00000"/>
                <w:lang w:val="fr-CA"/>
              </w:rPr>
              <w:lastRenderedPageBreak/>
              <w:t>11.</w:t>
            </w:r>
            <w:r w:rsidRPr="006C3D66">
              <w:rPr>
                <w:color w:val="C00000"/>
                <w:lang w:val="fr-CA"/>
              </w:rPr>
              <w:t xml:space="preserve"> </w:t>
            </w:r>
            <w:r w:rsidRPr="006C3D66">
              <w:rPr>
                <w:lang w:val="fr-CA"/>
              </w:rPr>
              <w:t>Servez-vous de divers canaux de médias sociaux pour faire connaître vos valeurs et montrer que vous accordez de l’importance à l’accessibilité et à l’inclusion. Utilisez des images qui représentent une grande variété de personnes et d’origines.</w:t>
            </w:r>
          </w:p>
        </w:tc>
        <w:tc>
          <w:tcPr>
            <w:tcW w:w="1843" w:type="dxa"/>
            <w:tcBorders>
              <w:top w:val="single" w:sz="12" w:space="0" w:color="F2EDE9"/>
              <w:left w:val="single" w:sz="12" w:space="0" w:color="F2EDE9"/>
              <w:bottom w:val="single" w:sz="12" w:space="0" w:color="F2EDE9"/>
              <w:right w:val="single" w:sz="12" w:space="0" w:color="F2EDE9"/>
            </w:tcBorders>
          </w:tcPr>
          <w:p w14:paraId="0DF3C23D" w14:textId="77777777" w:rsidR="00AC19CE" w:rsidRPr="006C3D66" w:rsidRDefault="00AC19CE" w:rsidP="007B5C69">
            <w:pPr>
              <w:pStyle w:val="BodyText"/>
              <w:spacing w:after="0"/>
              <w:rPr>
                <w:color w:val="000000" w:themeColor="text1"/>
              </w:rPr>
            </w:pPr>
            <w:r w:rsidRPr="006C3D66">
              <w:rPr>
                <w:color w:val="000000" w:themeColor="text1"/>
                <w:lang w:val="fr-CA"/>
              </w:rPr>
              <w:t>[Insérer le statut]</w:t>
            </w:r>
          </w:p>
        </w:tc>
      </w:tr>
      <w:tr w:rsidR="00AC19CE" w:rsidRPr="006C3D66" w14:paraId="50CA5FB1" w14:textId="77777777" w:rsidTr="006C3D66">
        <w:tc>
          <w:tcPr>
            <w:tcW w:w="8222" w:type="dxa"/>
            <w:tcBorders>
              <w:top w:val="single" w:sz="12" w:space="0" w:color="F2EDE9"/>
              <w:left w:val="single" w:sz="12" w:space="0" w:color="F2EDE9"/>
              <w:bottom w:val="single" w:sz="12" w:space="0" w:color="F2EDE9"/>
              <w:right w:val="single" w:sz="12" w:space="0" w:color="F2EDE9"/>
            </w:tcBorders>
          </w:tcPr>
          <w:p w14:paraId="5B7B8AC7" w14:textId="35C08AAC" w:rsidR="00AC19CE" w:rsidRPr="006C3D66" w:rsidRDefault="00AC19CE" w:rsidP="007B5C69">
            <w:pPr>
              <w:pStyle w:val="ListNumber"/>
              <w:rPr>
                <w:lang w:val="fr-CA"/>
              </w:rPr>
            </w:pPr>
            <w:r w:rsidRPr="006C3D66">
              <w:rPr>
                <w:b/>
                <w:bCs/>
                <w:color w:val="C00000"/>
                <w:lang w:val="fr-CA"/>
              </w:rPr>
              <w:t>12.</w:t>
            </w:r>
            <w:r w:rsidRPr="006C3D66">
              <w:rPr>
                <w:color w:val="C00000"/>
                <w:lang w:val="fr-CA"/>
              </w:rPr>
              <w:t xml:space="preserve"> </w:t>
            </w:r>
            <w:r w:rsidRPr="006C3D66">
              <w:rPr>
                <w:lang w:val="fr-CA"/>
              </w:rPr>
              <w:t>Utilisez un langage clair et simple afin de vous assurer que vos messages sont faciles à lire et à comprendre.</w:t>
            </w:r>
          </w:p>
        </w:tc>
        <w:tc>
          <w:tcPr>
            <w:tcW w:w="1843" w:type="dxa"/>
            <w:tcBorders>
              <w:top w:val="single" w:sz="12" w:space="0" w:color="F2EDE9"/>
              <w:left w:val="single" w:sz="12" w:space="0" w:color="F2EDE9"/>
              <w:bottom w:val="single" w:sz="12" w:space="0" w:color="F2EDE9"/>
              <w:right w:val="single" w:sz="12" w:space="0" w:color="F2EDE9"/>
            </w:tcBorders>
          </w:tcPr>
          <w:p w14:paraId="2D87E0DE" w14:textId="77777777" w:rsidR="00AC19CE" w:rsidRPr="006C3D66" w:rsidRDefault="00AC19CE" w:rsidP="007B5C69">
            <w:pPr>
              <w:pStyle w:val="BodyText"/>
              <w:spacing w:after="0"/>
              <w:rPr>
                <w:color w:val="000000" w:themeColor="text1"/>
              </w:rPr>
            </w:pPr>
            <w:r w:rsidRPr="006C3D66">
              <w:rPr>
                <w:color w:val="000000" w:themeColor="text1"/>
                <w:lang w:val="fr-CA"/>
              </w:rPr>
              <w:t>[Insérer le statut]</w:t>
            </w:r>
          </w:p>
        </w:tc>
      </w:tr>
    </w:tbl>
    <w:p w14:paraId="263E7544" w14:textId="77777777" w:rsidR="00FD1473" w:rsidRPr="006C3D66" w:rsidRDefault="00FD1473" w:rsidP="00333986">
      <w:pPr>
        <w:pStyle w:val="BodyText"/>
      </w:pPr>
    </w:p>
    <w:p w14:paraId="74489E1E" w14:textId="563EDBF1" w:rsidR="00AC53F0" w:rsidRPr="006C3D66" w:rsidRDefault="005F4948" w:rsidP="00FF561B">
      <w:pPr>
        <w:pStyle w:val="Heading4"/>
      </w:pPr>
      <w:r w:rsidRPr="006C3D66">
        <w:rPr>
          <w:bCs/>
        </w:rPr>
        <w:t>Plan d’action relatif à l’attraction</w:t>
      </w:r>
    </w:p>
    <w:p w14:paraId="313B6755" w14:textId="77777777" w:rsidR="00AC19CE" w:rsidRPr="006C3D66" w:rsidRDefault="00AC19CE" w:rsidP="00AC19CE">
      <w:pPr>
        <w:pStyle w:val="BodyText3"/>
        <w:spacing w:before="0"/>
        <w:rPr>
          <w:i w:val="0"/>
          <w:iCs w:val="0"/>
          <w:lang w:val="fr-CA"/>
        </w:rPr>
      </w:pPr>
      <w:r w:rsidRPr="006C3D66">
        <w:rPr>
          <w:i w:val="0"/>
          <w:iCs w:val="0"/>
          <w:lang w:val="fr-CA"/>
        </w:rPr>
        <w:t>Utilisez le tableau ci-dessous pour créer un plan d’action rapide pour les pratiques que vous avez identifiées comme celles que vous pourriez faire mieux (FM), les pratiques sur lesquelles vous voulez obtenir davantage d’informations (ODI) et celles que vous voulez commencer à faire (CF). Insérez le numéro de pratique, désignez un responsable de l’action et fixez une date butoir dans les colonnes correspondantes.</w:t>
      </w:r>
    </w:p>
    <w:tbl>
      <w:tblPr>
        <w:tblStyle w:val="TableGrid"/>
        <w:tblW w:w="10065" w:type="dxa"/>
        <w:tblBorders>
          <w:top w:val="single" w:sz="4" w:space="0" w:color="F2EDE9"/>
          <w:left w:val="none" w:sz="0" w:space="0" w:color="auto"/>
          <w:bottom w:val="single" w:sz="4" w:space="0" w:color="F2EDE9"/>
          <w:right w:val="none" w:sz="0" w:space="0" w:color="auto"/>
          <w:insideH w:val="single" w:sz="4" w:space="0" w:color="F2EDE9"/>
          <w:insideV w:val="none" w:sz="0" w:space="0" w:color="auto"/>
        </w:tblBorders>
        <w:tblCellMar>
          <w:top w:w="113" w:type="dxa"/>
          <w:left w:w="113" w:type="dxa"/>
          <w:bottom w:w="113" w:type="dxa"/>
          <w:right w:w="113" w:type="dxa"/>
        </w:tblCellMar>
        <w:tblLook w:val="0420" w:firstRow="1" w:lastRow="0" w:firstColumn="0" w:lastColumn="0" w:noHBand="0" w:noVBand="1"/>
      </w:tblPr>
      <w:tblGrid>
        <w:gridCol w:w="1137"/>
        <w:gridCol w:w="3116"/>
        <w:gridCol w:w="3402"/>
        <w:gridCol w:w="2410"/>
      </w:tblGrid>
      <w:tr w:rsidR="00AC19CE" w:rsidRPr="006C3D66" w14:paraId="7C0D96C1" w14:textId="77777777" w:rsidTr="006C3D66">
        <w:trPr>
          <w:trHeight w:val="151"/>
        </w:trPr>
        <w:tc>
          <w:tcPr>
            <w:tcW w:w="1137" w:type="dxa"/>
            <w:tcBorders>
              <w:top w:val="nil"/>
              <w:bottom w:val="single" w:sz="4" w:space="0" w:color="F2EDE9"/>
            </w:tcBorders>
            <w:shd w:val="clear" w:color="auto" w:fill="000000" w:themeFill="text1"/>
          </w:tcPr>
          <w:p w14:paraId="3F29A1AB" w14:textId="77777777" w:rsidR="00AC19CE" w:rsidRPr="006C3D66" w:rsidRDefault="00AC19CE" w:rsidP="007B5C69">
            <w:pPr>
              <w:pStyle w:val="BodyText"/>
              <w:spacing w:after="0"/>
              <w:rPr>
                <w:b/>
                <w:bCs/>
              </w:rPr>
            </w:pPr>
            <w:r w:rsidRPr="006C3D66">
              <w:rPr>
                <w:b/>
                <w:bCs/>
                <w:lang w:val="fr-CA"/>
              </w:rPr>
              <w:t>Tâche :</w:t>
            </w:r>
          </w:p>
        </w:tc>
        <w:tc>
          <w:tcPr>
            <w:tcW w:w="3116" w:type="dxa"/>
            <w:tcBorders>
              <w:top w:val="nil"/>
              <w:bottom w:val="single" w:sz="4" w:space="0" w:color="F2EDE9"/>
            </w:tcBorders>
            <w:shd w:val="clear" w:color="auto" w:fill="000000" w:themeFill="text1"/>
          </w:tcPr>
          <w:p w14:paraId="3B2C05DF" w14:textId="0235B20F" w:rsidR="00AC19CE" w:rsidRPr="006C3D66" w:rsidRDefault="00AC19CE" w:rsidP="007B5C69">
            <w:pPr>
              <w:pStyle w:val="BodyText"/>
              <w:spacing w:after="0"/>
              <w:rPr>
                <w:b/>
                <w:bCs/>
              </w:rPr>
            </w:pPr>
            <w:r w:rsidRPr="006C3D66">
              <w:rPr>
                <w:b/>
                <w:bCs/>
              </w:rPr>
              <w:t>Numéro de pratique</w:t>
            </w:r>
          </w:p>
        </w:tc>
        <w:tc>
          <w:tcPr>
            <w:tcW w:w="3402" w:type="dxa"/>
            <w:tcBorders>
              <w:top w:val="nil"/>
              <w:bottom w:val="single" w:sz="4" w:space="0" w:color="F2EDE9"/>
            </w:tcBorders>
            <w:shd w:val="clear" w:color="auto" w:fill="000000" w:themeFill="text1"/>
          </w:tcPr>
          <w:p w14:paraId="22EA134E" w14:textId="6D8FAAE2" w:rsidR="00AC19CE" w:rsidRPr="006C3D66" w:rsidRDefault="00AC19CE" w:rsidP="007B5C69">
            <w:pPr>
              <w:pStyle w:val="BodyText"/>
              <w:spacing w:after="0"/>
              <w:rPr>
                <w:b/>
                <w:bCs/>
              </w:rPr>
            </w:pPr>
            <w:r w:rsidRPr="006C3D66">
              <w:rPr>
                <w:b/>
                <w:bCs/>
              </w:rPr>
              <w:t>Responsable</w:t>
            </w:r>
          </w:p>
        </w:tc>
        <w:tc>
          <w:tcPr>
            <w:tcW w:w="2410" w:type="dxa"/>
            <w:tcBorders>
              <w:top w:val="nil"/>
              <w:bottom w:val="single" w:sz="4" w:space="0" w:color="F2EDE9"/>
            </w:tcBorders>
            <w:shd w:val="clear" w:color="auto" w:fill="000000" w:themeFill="text1"/>
          </w:tcPr>
          <w:p w14:paraId="08F36245" w14:textId="164D65CD" w:rsidR="00AC19CE" w:rsidRPr="006C3D66" w:rsidRDefault="00AC19CE" w:rsidP="007B5C69">
            <w:pPr>
              <w:pStyle w:val="BodyText"/>
              <w:spacing w:after="0"/>
              <w:rPr>
                <w:b/>
                <w:bCs/>
              </w:rPr>
            </w:pPr>
            <w:r w:rsidRPr="006C3D66">
              <w:rPr>
                <w:b/>
                <w:bCs/>
              </w:rPr>
              <w:t>Échéance</w:t>
            </w:r>
          </w:p>
        </w:tc>
      </w:tr>
      <w:tr w:rsidR="00AC19CE" w:rsidRPr="006C3D66" w14:paraId="52CD46E7" w14:textId="77777777" w:rsidTr="006C3D66">
        <w:trPr>
          <w:trHeight w:val="397"/>
        </w:trPr>
        <w:tc>
          <w:tcPr>
            <w:tcW w:w="1137" w:type="dxa"/>
            <w:tcBorders>
              <w:top w:val="single" w:sz="4" w:space="0" w:color="F2EDE9"/>
              <w:left w:val="single" w:sz="4" w:space="0" w:color="F2EDE9"/>
              <w:bottom w:val="single" w:sz="4" w:space="0" w:color="F2EDE9"/>
              <w:right w:val="single" w:sz="4" w:space="0" w:color="F2EDE9"/>
            </w:tcBorders>
            <w:shd w:val="clear" w:color="auto" w:fill="F2EDE9"/>
            <w:vAlign w:val="center"/>
          </w:tcPr>
          <w:p w14:paraId="305D51F7" w14:textId="77777777" w:rsidR="00AC19CE" w:rsidRPr="006C3D66" w:rsidRDefault="00AC19CE" w:rsidP="007B5C69">
            <w:pPr>
              <w:pStyle w:val="BodyText"/>
              <w:spacing w:after="0"/>
              <w:rPr>
                <w:b/>
                <w:bCs/>
                <w:sz w:val="20"/>
                <w:szCs w:val="20"/>
              </w:rPr>
            </w:pPr>
            <w:r w:rsidRPr="006C3D66">
              <w:rPr>
                <w:b/>
                <w:bCs/>
                <w:sz w:val="20"/>
                <w:szCs w:val="20"/>
                <w:lang w:val="fr-CA"/>
              </w:rPr>
              <w:t>Tâche 1 :</w:t>
            </w:r>
          </w:p>
        </w:tc>
        <w:tc>
          <w:tcPr>
            <w:tcW w:w="3116" w:type="dxa"/>
            <w:tcBorders>
              <w:top w:val="single" w:sz="4" w:space="0" w:color="F2EDE9"/>
              <w:left w:val="single" w:sz="4" w:space="0" w:color="F2EDE9"/>
              <w:bottom w:val="single" w:sz="4" w:space="0" w:color="F2EDE9"/>
              <w:right w:val="single" w:sz="4" w:space="0" w:color="F2EDE9"/>
            </w:tcBorders>
            <w:vAlign w:val="center"/>
          </w:tcPr>
          <w:p w14:paraId="071E4122" w14:textId="77777777" w:rsidR="00AC19CE" w:rsidRPr="006C3D66" w:rsidRDefault="00AC19CE" w:rsidP="007B5C69">
            <w:pPr>
              <w:pStyle w:val="BodyText"/>
              <w:spacing w:after="0"/>
              <w:rPr>
                <w:sz w:val="20"/>
                <w:szCs w:val="20"/>
                <w:lang w:val="fr-CA"/>
              </w:rPr>
            </w:pPr>
            <w:r w:rsidRPr="006C3D66">
              <w:rPr>
                <w:sz w:val="20"/>
                <w:szCs w:val="20"/>
                <w:lang w:val="fr-CA"/>
              </w:rPr>
              <w:t>[Insérer le numéro de pratique]</w:t>
            </w:r>
          </w:p>
        </w:tc>
        <w:tc>
          <w:tcPr>
            <w:tcW w:w="3402" w:type="dxa"/>
            <w:tcBorders>
              <w:top w:val="single" w:sz="4" w:space="0" w:color="F2EDE9"/>
              <w:left w:val="single" w:sz="4" w:space="0" w:color="F2EDE9"/>
              <w:bottom w:val="single" w:sz="4" w:space="0" w:color="F2EDE9"/>
              <w:right w:val="single" w:sz="4" w:space="0" w:color="F2EDE9"/>
            </w:tcBorders>
            <w:vAlign w:val="center"/>
          </w:tcPr>
          <w:p w14:paraId="2EB56502" w14:textId="77777777" w:rsidR="00AC19CE" w:rsidRPr="006C3D66" w:rsidRDefault="00AC19CE" w:rsidP="007B5C69">
            <w:pPr>
              <w:pStyle w:val="BodyText"/>
              <w:spacing w:after="0"/>
              <w:rPr>
                <w:sz w:val="20"/>
                <w:szCs w:val="20"/>
                <w:lang w:val="fr-CA"/>
              </w:rPr>
            </w:pPr>
            <w:r w:rsidRPr="006C3D66">
              <w:rPr>
                <w:sz w:val="20"/>
                <w:szCs w:val="20"/>
                <w:lang w:val="fr-CA"/>
              </w:rPr>
              <w:t>[Insérer le responsable de l’action]</w:t>
            </w:r>
          </w:p>
        </w:tc>
        <w:tc>
          <w:tcPr>
            <w:tcW w:w="2410" w:type="dxa"/>
            <w:tcBorders>
              <w:top w:val="single" w:sz="4" w:space="0" w:color="F2EDE9"/>
              <w:left w:val="single" w:sz="4" w:space="0" w:color="F2EDE9"/>
              <w:bottom w:val="single" w:sz="4" w:space="0" w:color="F2EDE9"/>
              <w:right w:val="single" w:sz="4" w:space="0" w:color="F2EDE9"/>
            </w:tcBorders>
            <w:vAlign w:val="center"/>
          </w:tcPr>
          <w:p w14:paraId="7FF0C548" w14:textId="77777777" w:rsidR="00AC19CE" w:rsidRPr="006C3D66" w:rsidRDefault="00AC19CE" w:rsidP="007B5C69">
            <w:pPr>
              <w:pStyle w:val="BodyText"/>
              <w:spacing w:after="0"/>
              <w:rPr>
                <w:sz w:val="20"/>
                <w:szCs w:val="20"/>
              </w:rPr>
            </w:pPr>
            <w:r w:rsidRPr="006C3D66">
              <w:rPr>
                <w:sz w:val="20"/>
                <w:szCs w:val="20"/>
                <w:lang w:val="fr-CA"/>
              </w:rPr>
              <w:t>[Insérer la date butoir]</w:t>
            </w:r>
          </w:p>
        </w:tc>
      </w:tr>
      <w:tr w:rsidR="00AC19CE" w:rsidRPr="006C3D66" w14:paraId="140BBFB9" w14:textId="77777777" w:rsidTr="006C3D66">
        <w:trPr>
          <w:trHeight w:val="397"/>
        </w:trPr>
        <w:tc>
          <w:tcPr>
            <w:tcW w:w="1137" w:type="dxa"/>
            <w:tcBorders>
              <w:top w:val="single" w:sz="4" w:space="0" w:color="F2EDE9"/>
              <w:left w:val="single" w:sz="4" w:space="0" w:color="F2EDE9"/>
              <w:bottom w:val="single" w:sz="4" w:space="0" w:color="F2EDE9"/>
              <w:right w:val="single" w:sz="4" w:space="0" w:color="F2EDE9"/>
            </w:tcBorders>
            <w:shd w:val="clear" w:color="auto" w:fill="F2EDE9"/>
            <w:vAlign w:val="center"/>
          </w:tcPr>
          <w:p w14:paraId="2825ED67" w14:textId="77777777" w:rsidR="00AC19CE" w:rsidRPr="006C3D66" w:rsidRDefault="00AC19CE" w:rsidP="007B5C69">
            <w:pPr>
              <w:pStyle w:val="BodyText"/>
              <w:spacing w:after="0"/>
              <w:rPr>
                <w:b/>
                <w:bCs/>
                <w:sz w:val="20"/>
                <w:szCs w:val="20"/>
              </w:rPr>
            </w:pPr>
            <w:r w:rsidRPr="006C3D66">
              <w:rPr>
                <w:b/>
                <w:bCs/>
                <w:sz w:val="20"/>
                <w:szCs w:val="20"/>
                <w:lang w:val="fr-CA"/>
              </w:rPr>
              <w:t>Tâche 2 :</w:t>
            </w:r>
          </w:p>
        </w:tc>
        <w:tc>
          <w:tcPr>
            <w:tcW w:w="3116" w:type="dxa"/>
            <w:tcBorders>
              <w:top w:val="single" w:sz="4" w:space="0" w:color="F2EDE9"/>
              <w:left w:val="single" w:sz="4" w:space="0" w:color="F2EDE9"/>
              <w:bottom w:val="single" w:sz="4" w:space="0" w:color="F2EDE9"/>
              <w:right w:val="single" w:sz="4" w:space="0" w:color="F2EDE9"/>
            </w:tcBorders>
            <w:vAlign w:val="center"/>
          </w:tcPr>
          <w:p w14:paraId="521147F5" w14:textId="77777777" w:rsidR="00AC19CE" w:rsidRPr="006C3D66" w:rsidRDefault="00AC19CE" w:rsidP="007B5C69">
            <w:pPr>
              <w:pStyle w:val="BodyText"/>
              <w:spacing w:after="0"/>
              <w:rPr>
                <w:sz w:val="20"/>
                <w:szCs w:val="20"/>
                <w:lang w:val="fr-CA"/>
              </w:rPr>
            </w:pPr>
            <w:r w:rsidRPr="006C3D66">
              <w:rPr>
                <w:sz w:val="20"/>
                <w:szCs w:val="20"/>
                <w:lang w:val="fr-CA"/>
              </w:rPr>
              <w:t>[Insérer le numéro de pratique]</w:t>
            </w:r>
          </w:p>
        </w:tc>
        <w:tc>
          <w:tcPr>
            <w:tcW w:w="3402" w:type="dxa"/>
            <w:tcBorders>
              <w:top w:val="single" w:sz="4" w:space="0" w:color="F2EDE9"/>
              <w:left w:val="single" w:sz="4" w:space="0" w:color="F2EDE9"/>
              <w:bottom w:val="single" w:sz="4" w:space="0" w:color="F2EDE9"/>
              <w:right w:val="single" w:sz="4" w:space="0" w:color="F2EDE9"/>
            </w:tcBorders>
            <w:vAlign w:val="center"/>
          </w:tcPr>
          <w:p w14:paraId="7C025D0A" w14:textId="77777777" w:rsidR="00AC19CE" w:rsidRPr="006C3D66" w:rsidRDefault="00AC19CE" w:rsidP="007B5C69">
            <w:pPr>
              <w:pStyle w:val="BodyText"/>
              <w:spacing w:after="0"/>
              <w:rPr>
                <w:sz w:val="20"/>
                <w:szCs w:val="20"/>
                <w:lang w:val="fr-CA"/>
              </w:rPr>
            </w:pPr>
            <w:r w:rsidRPr="006C3D66">
              <w:rPr>
                <w:sz w:val="20"/>
                <w:szCs w:val="20"/>
                <w:lang w:val="fr-CA"/>
              </w:rPr>
              <w:t>[Insérer le responsable de l’action]</w:t>
            </w:r>
          </w:p>
        </w:tc>
        <w:tc>
          <w:tcPr>
            <w:tcW w:w="2410" w:type="dxa"/>
            <w:tcBorders>
              <w:top w:val="single" w:sz="4" w:space="0" w:color="F2EDE9"/>
              <w:left w:val="single" w:sz="4" w:space="0" w:color="F2EDE9"/>
              <w:bottom w:val="single" w:sz="4" w:space="0" w:color="F2EDE9"/>
              <w:right w:val="single" w:sz="4" w:space="0" w:color="F2EDE9"/>
            </w:tcBorders>
            <w:vAlign w:val="center"/>
          </w:tcPr>
          <w:p w14:paraId="01B83D13" w14:textId="77777777" w:rsidR="00AC19CE" w:rsidRPr="006C3D66" w:rsidRDefault="00AC19CE" w:rsidP="007B5C69">
            <w:pPr>
              <w:pStyle w:val="BodyText"/>
              <w:spacing w:after="0"/>
              <w:rPr>
                <w:sz w:val="20"/>
                <w:szCs w:val="20"/>
              </w:rPr>
            </w:pPr>
            <w:r w:rsidRPr="006C3D66">
              <w:rPr>
                <w:sz w:val="20"/>
                <w:szCs w:val="20"/>
                <w:lang w:val="fr-CA"/>
              </w:rPr>
              <w:t>[Insérer la date butoir]</w:t>
            </w:r>
          </w:p>
        </w:tc>
      </w:tr>
      <w:tr w:rsidR="00AC19CE" w:rsidRPr="006C3D66" w14:paraId="69F85B24" w14:textId="77777777" w:rsidTr="006C3D66">
        <w:trPr>
          <w:trHeight w:val="397"/>
        </w:trPr>
        <w:tc>
          <w:tcPr>
            <w:tcW w:w="1137" w:type="dxa"/>
            <w:tcBorders>
              <w:top w:val="single" w:sz="4" w:space="0" w:color="F2EDE9"/>
              <w:left w:val="single" w:sz="4" w:space="0" w:color="F2EDE9"/>
              <w:bottom w:val="single" w:sz="4" w:space="0" w:color="F2EDE9"/>
              <w:right w:val="single" w:sz="4" w:space="0" w:color="F2EDE9"/>
            </w:tcBorders>
            <w:shd w:val="clear" w:color="auto" w:fill="F2EDE9"/>
            <w:vAlign w:val="center"/>
          </w:tcPr>
          <w:p w14:paraId="21C6CA11" w14:textId="77777777" w:rsidR="00AC19CE" w:rsidRPr="006C3D66" w:rsidRDefault="00AC19CE" w:rsidP="007B5C69">
            <w:pPr>
              <w:pStyle w:val="BodyText"/>
              <w:spacing w:after="0"/>
              <w:rPr>
                <w:b/>
                <w:bCs/>
                <w:sz w:val="20"/>
                <w:szCs w:val="20"/>
              </w:rPr>
            </w:pPr>
            <w:r w:rsidRPr="006C3D66">
              <w:rPr>
                <w:b/>
                <w:bCs/>
                <w:sz w:val="20"/>
                <w:szCs w:val="20"/>
                <w:lang w:val="fr-CA"/>
              </w:rPr>
              <w:t>Tâche 3 :</w:t>
            </w:r>
          </w:p>
        </w:tc>
        <w:tc>
          <w:tcPr>
            <w:tcW w:w="3116" w:type="dxa"/>
            <w:tcBorders>
              <w:top w:val="single" w:sz="4" w:space="0" w:color="F2EDE9"/>
              <w:left w:val="single" w:sz="4" w:space="0" w:color="F2EDE9"/>
              <w:bottom w:val="single" w:sz="4" w:space="0" w:color="F2EDE9"/>
              <w:right w:val="single" w:sz="4" w:space="0" w:color="F2EDE9"/>
            </w:tcBorders>
            <w:vAlign w:val="center"/>
          </w:tcPr>
          <w:p w14:paraId="6242BEF2" w14:textId="77777777" w:rsidR="00AC19CE" w:rsidRPr="006C3D66" w:rsidRDefault="00AC19CE" w:rsidP="007B5C69">
            <w:pPr>
              <w:pStyle w:val="BodyText"/>
              <w:spacing w:after="0"/>
              <w:rPr>
                <w:sz w:val="20"/>
                <w:szCs w:val="20"/>
                <w:lang w:val="fr-CA"/>
              </w:rPr>
            </w:pPr>
            <w:r w:rsidRPr="006C3D66">
              <w:rPr>
                <w:sz w:val="20"/>
                <w:szCs w:val="20"/>
                <w:lang w:val="fr-CA"/>
              </w:rPr>
              <w:t>[Insérer le numéro de pratique]</w:t>
            </w:r>
          </w:p>
        </w:tc>
        <w:tc>
          <w:tcPr>
            <w:tcW w:w="3402" w:type="dxa"/>
            <w:tcBorders>
              <w:top w:val="single" w:sz="4" w:space="0" w:color="F2EDE9"/>
              <w:left w:val="single" w:sz="4" w:space="0" w:color="F2EDE9"/>
              <w:bottom w:val="single" w:sz="4" w:space="0" w:color="F2EDE9"/>
              <w:right w:val="single" w:sz="4" w:space="0" w:color="F2EDE9"/>
            </w:tcBorders>
            <w:vAlign w:val="center"/>
          </w:tcPr>
          <w:p w14:paraId="35A442C6" w14:textId="77777777" w:rsidR="00AC19CE" w:rsidRPr="006C3D66" w:rsidRDefault="00AC19CE" w:rsidP="007B5C69">
            <w:pPr>
              <w:pStyle w:val="BodyText"/>
              <w:spacing w:after="0"/>
              <w:rPr>
                <w:sz w:val="20"/>
                <w:szCs w:val="20"/>
                <w:lang w:val="fr-CA"/>
              </w:rPr>
            </w:pPr>
            <w:r w:rsidRPr="006C3D66">
              <w:rPr>
                <w:sz w:val="20"/>
                <w:szCs w:val="20"/>
                <w:lang w:val="fr-CA"/>
              </w:rPr>
              <w:t>[Insérer le responsable de l’action]</w:t>
            </w:r>
          </w:p>
        </w:tc>
        <w:tc>
          <w:tcPr>
            <w:tcW w:w="2410" w:type="dxa"/>
            <w:tcBorders>
              <w:top w:val="single" w:sz="4" w:space="0" w:color="F2EDE9"/>
              <w:left w:val="single" w:sz="4" w:space="0" w:color="F2EDE9"/>
              <w:bottom w:val="single" w:sz="4" w:space="0" w:color="F2EDE9"/>
              <w:right w:val="single" w:sz="4" w:space="0" w:color="F2EDE9"/>
            </w:tcBorders>
            <w:vAlign w:val="center"/>
          </w:tcPr>
          <w:p w14:paraId="79A27F3E" w14:textId="77777777" w:rsidR="00AC19CE" w:rsidRPr="006C3D66" w:rsidRDefault="00AC19CE" w:rsidP="007B5C69">
            <w:pPr>
              <w:pStyle w:val="BodyText"/>
              <w:spacing w:after="0"/>
              <w:rPr>
                <w:sz w:val="20"/>
                <w:szCs w:val="20"/>
              </w:rPr>
            </w:pPr>
            <w:r w:rsidRPr="006C3D66">
              <w:rPr>
                <w:sz w:val="20"/>
                <w:szCs w:val="20"/>
                <w:lang w:val="fr-CA"/>
              </w:rPr>
              <w:t>[Insérer la date butoir]</w:t>
            </w:r>
          </w:p>
        </w:tc>
      </w:tr>
    </w:tbl>
    <w:p w14:paraId="52D5519B" w14:textId="77777777" w:rsidR="00AC19CE" w:rsidRPr="006C3D66" w:rsidRDefault="00AC19CE" w:rsidP="00BC5878">
      <w:pPr>
        <w:pStyle w:val="BodyText3"/>
        <w:spacing w:before="0" w:after="0"/>
        <w:rPr>
          <w:i w:val="0"/>
          <w:iCs w:val="0"/>
        </w:rPr>
      </w:pPr>
    </w:p>
    <w:tbl>
      <w:tblPr>
        <w:tblStyle w:val="TableGrid"/>
        <w:tblW w:w="10065" w:type="dxa"/>
        <w:tblBorders>
          <w:top w:val="single" w:sz="4" w:space="0" w:color="F2EDE9"/>
          <w:left w:val="none" w:sz="0" w:space="0" w:color="auto"/>
          <w:bottom w:val="single" w:sz="4" w:space="0" w:color="F2EDE9"/>
          <w:right w:val="none" w:sz="0" w:space="0" w:color="auto"/>
          <w:insideH w:val="single" w:sz="4" w:space="0" w:color="F2EDE9"/>
          <w:insideV w:val="none" w:sz="0" w:space="0" w:color="auto"/>
        </w:tblBorders>
        <w:tblCellMar>
          <w:top w:w="113" w:type="dxa"/>
          <w:left w:w="113" w:type="dxa"/>
          <w:bottom w:w="113" w:type="dxa"/>
          <w:right w:w="113" w:type="dxa"/>
        </w:tblCellMar>
        <w:tblLook w:val="04A0" w:firstRow="1" w:lastRow="0" w:firstColumn="1" w:lastColumn="0" w:noHBand="0" w:noVBand="1"/>
      </w:tblPr>
      <w:tblGrid>
        <w:gridCol w:w="10065"/>
      </w:tblGrid>
      <w:tr w:rsidR="00AC19CE" w:rsidRPr="006C3D66" w14:paraId="3BF6B89B" w14:textId="77777777" w:rsidTr="006C3D66">
        <w:trPr>
          <w:trHeight w:val="151"/>
        </w:trPr>
        <w:tc>
          <w:tcPr>
            <w:tcW w:w="10065" w:type="dxa"/>
            <w:tcBorders>
              <w:top w:val="nil"/>
              <w:bottom w:val="single" w:sz="8" w:space="0" w:color="F2EDE9"/>
            </w:tcBorders>
            <w:shd w:val="clear" w:color="auto" w:fill="000000" w:themeFill="text1"/>
          </w:tcPr>
          <w:p w14:paraId="35F96725" w14:textId="49EFC6CE" w:rsidR="00AC19CE" w:rsidRPr="006C3D66" w:rsidRDefault="00AC19CE" w:rsidP="007B5C69">
            <w:pPr>
              <w:pStyle w:val="BodyText"/>
              <w:spacing w:after="0"/>
              <w:rPr>
                <w:b/>
                <w:bCs/>
              </w:rPr>
            </w:pPr>
            <w:r w:rsidRPr="006C3D66">
              <w:rPr>
                <w:b/>
                <w:bCs/>
              </w:rPr>
              <w:t>Remarques</w:t>
            </w:r>
          </w:p>
        </w:tc>
      </w:tr>
      <w:tr w:rsidR="00AC19CE" w:rsidRPr="006C3D66" w14:paraId="513087F4" w14:textId="77777777" w:rsidTr="006C3D66">
        <w:trPr>
          <w:trHeight w:val="4262"/>
        </w:trPr>
        <w:tc>
          <w:tcPr>
            <w:tcW w:w="10065" w:type="dxa"/>
            <w:tcBorders>
              <w:top w:val="single" w:sz="8" w:space="0" w:color="F2EDE9"/>
              <w:left w:val="single" w:sz="8" w:space="0" w:color="F2EDE9"/>
              <w:bottom w:val="single" w:sz="8" w:space="0" w:color="F2EDE9"/>
              <w:right w:val="single" w:sz="8" w:space="0" w:color="F2EDE9"/>
            </w:tcBorders>
          </w:tcPr>
          <w:p w14:paraId="0314D4B3" w14:textId="77777777" w:rsidR="00AC19CE" w:rsidRPr="006C3D66" w:rsidRDefault="00AC19CE" w:rsidP="007B5C69">
            <w:pPr>
              <w:pStyle w:val="BodyText"/>
            </w:pPr>
            <w:r w:rsidRPr="006C3D66">
              <w:rPr>
                <w:sz w:val="20"/>
                <w:szCs w:val="20"/>
                <w:lang w:val="fr-CA"/>
              </w:rPr>
              <w:t>[Insérer des notes ici]</w:t>
            </w:r>
          </w:p>
        </w:tc>
      </w:tr>
    </w:tbl>
    <w:p w14:paraId="0703C06A" w14:textId="77777777" w:rsidR="00AC19CE" w:rsidRPr="006C3D66" w:rsidRDefault="00AC19CE" w:rsidP="00AC19CE">
      <w:pPr>
        <w:pStyle w:val="BodyText3"/>
        <w:spacing w:before="0"/>
        <w:rPr>
          <w:i w:val="0"/>
          <w:iCs w:val="0"/>
        </w:rPr>
      </w:pPr>
    </w:p>
    <w:p w14:paraId="1E1B32EE" w14:textId="77777777" w:rsidR="00333986" w:rsidRPr="006C3D66" w:rsidRDefault="00333986" w:rsidP="0014594B"/>
    <w:p w14:paraId="35D8F5CE" w14:textId="7DBB097C" w:rsidR="000E12EC" w:rsidRPr="006C3D66" w:rsidRDefault="00005D75" w:rsidP="000E12EC">
      <w:pPr>
        <w:pStyle w:val="Heading3"/>
        <w:rPr>
          <w:lang w:val="fr-CA"/>
        </w:rPr>
      </w:pPr>
      <w:bookmarkStart w:id="10" w:name="_Toc193805047"/>
      <w:r w:rsidRPr="006C3D66">
        <w:rPr>
          <w:bCs/>
          <w:lang w:val="fr-CA"/>
        </w:rPr>
        <w:t xml:space="preserve">Recrutement : </w:t>
      </w:r>
      <w:r w:rsidRPr="006C3D66">
        <w:rPr>
          <w:b w:val="0"/>
          <w:lang w:val="fr-CA"/>
        </w:rPr>
        <w:br/>
      </w:r>
      <w:r w:rsidRPr="006C3D66">
        <w:rPr>
          <w:b w:val="0"/>
          <w:sz w:val="22"/>
          <w:lang w:val="fr-CA"/>
        </w:rPr>
        <w:t xml:space="preserve">   Les étapes par lesquelles une personne passe, de la candidature à l’emploi jusqu’à l’embauche.</w:t>
      </w:r>
      <w:bookmarkEnd w:id="10"/>
    </w:p>
    <w:p w14:paraId="712EC011" w14:textId="77777777" w:rsidR="00AC19CE" w:rsidRPr="006C3D66" w:rsidRDefault="00AC19CE" w:rsidP="00AC19CE">
      <w:pPr>
        <w:pStyle w:val="BodyText"/>
        <w:spacing w:before="240" w:after="240"/>
        <w:rPr>
          <w:lang w:val="fr-CA"/>
        </w:rPr>
      </w:pPr>
      <w:r w:rsidRPr="006C3D66">
        <w:rPr>
          <w:lang w:val="fr-CA"/>
        </w:rPr>
        <w:t>Utilisez le tableau ci-dessous pour évaluer comment votre organisation pourrait améliorer ses pratiques en matière d’accessibilité. La colonne de gauche énumère les pratiques. La colonne de droite vous permet d’identifier les pratiques que vous faites déjà (FD), que vous pourriez faire mieux (FM), sur lesquelles vous voulez obtenir davantage d’informations (ODI) ou que vous voulez commencer à faire (CF).</w:t>
      </w:r>
    </w:p>
    <w:tbl>
      <w:tblPr>
        <w:tblStyle w:val="TableGrid"/>
        <w:tblW w:w="9923" w:type="dxa"/>
        <w:tblBorders>
          <w:top w:val="single" w:sz="4" w:space="0" w:color="F2EDE9"/>
          <w:left w:val="none" w:sz="0" w:space="0" w:color="auto"/>
          <w:bottom w:val="single" w:sz="4" w:space="0" w:color="F2EDE9"/>
          <w:right w:val="none" w:sz="0" w:space="0" w:color="auto"/>
          <w:insideH w:val="single" w:sz="4" w:space="0" w:color="F2EDE9"/>
          <w:insideV w:val="none" w:sz="0" w:space="0" w:color="auto"/>
        </w:tblBorders>
        <w:tblCellMar>
          <w:top w:w="113" w:type="dxa"/>
          <w:left w:w="113" w:type="dxa"/>
          <w:bottom w:w="113" w:type="dxa"/>
          <w:right w:w="113" w:type="dxa"/>
        </w:tblCellMar>
        <w:tblLook w:val="0420" w:firstRow="1" w:lastRow="0" w:firstColumn="0" w:lastColumn="0" w:noHBand="0" w:noVBand="1"/>
      </w:tblPr>
      <w:tblGrid>
        <w:gridCol w:w="8080"/>
        <w:gridCol w:w="1843"/>
      </w:tblGrid>
      <w:tr w:rsidR="00AC19CE" w:rsidRPr="006C3D66" w14:paraId="0C41B4A5" w14:textId="77777777" w:rsidTr="006C3D66">
        <w:trPr>
          <w:trHeight w:val="151"/>
          <w:tblHeader/>
        </w:trPr>
        <w:tc>
          <w:tcPr>
            <w:tcW w:w="8080" w:type="dxa"/>
            <w:tcBorders>
              <w:top w:val="nil"/>
              <w:bottom w:val="single" w:sz="12" w:space="0" w:color="F2EDE9"/>
            </w:tcBorders>
            <w:shd w:val="clear" w:color="auto" w:fill="000000" w:themeFill="text1"/>
          </w:tcPr>
          <w:p w14:paraId="5A361417" w14:textId="6F39DD75" w:rsidR="00AC19CE" w:rsidRPr="006C3D66" w:rsidRDefault="00AC19CE" w:rsidP="007B5C69">
            <w:pPr>
              <w:pStyle w:val="BodyText"/>
              <w:spacing w:after="0"/>
              <w:rPr>
                <w:b/>
                <w:bCs/>
              </w:rPr>
            </w:pPr>
            <w:r w:rsidRPr="006C3D66">
              <w:rPr>
                <w:b/>
                <w:bCs/>
              </w:rPr>
              <w:t>Pratiques</w:t>
            </w:r>
          </w:p>
        </w:tc>
        <w:tc>
          <w:tcPr>
            <w:tcW w:w="1843" w:type="dxa"/>
            <w:tcBorders>
              <w:top w:val="nil"/>
              <w:bottom w:val="single" w:sz="12" w:space="0" w:color="F2EDE9"/>
            </w:tcBorders>
            <w:shd w:val="clear" w:color="auto" w:fill="000000" w:themeFill="text1"/>
          </w:tcPr>
          <w:p w14:paraId="67ADA938" w14:textId="77777777" w:rsidR="00AC19CE" w:rsidRPr="006C3D66" w:rsidRDefault="00AC19CE" w:rsidP="007B5C69">
            <w:pPr>
              <w:pStyle w:val="BodyText"/>
              <w:spacing w:after="0"/>
              <w:rPr>
                <w:b/>
                <w:bCs/>
              </w:rPr>
            </w:pPr>
            <w:r w:rsidRPr="006C3D66">
              <w:rPr>
                <w:b/>
                <w:bCs/>
                <w:lang w:val="fr-CA"/>
              </w:rPr>
              <w:t>Statut</w:t>
            </w:r>
          </w:p>
        </w:tc>
      </w:tr>
      <w:tr w:rsidR="00AC19CE" w:rsidRPr="006C3D66" w14:paraId="0F2422C4" w14:textId="77777777" w:rsidTr="006C3D66">
        <w:tc>
          <w:tcPr>
            <w:tcW w:w="8080" w:type="dxa"/>
            <w:tcBorders>
              <w:top w:val="single" w:sz="12" w:space="0" w:color="F2EDE9"/>
              <w:left w:val="single" w:sz="12" w:space="0" w:color="F2EDE9"/>
              <w:bottom w:val="single" w:sz="12" w:space="0" w:color="F2EDE9"/>
              <w:right w:val="single" w:sz="12" w:space="0" w:color="F2EDE9"/>
            </w:tcBorders>
          </w:tcPr>
          <w:p w14:paraId="4FBBD59D" w14:textId="443AE1F8" w:rsidR="00AC19CE" w:rsidRPr="006C3D66" w:rsidRDefault="00AC19CE" w:rsidP="007B5C69">
            <w:pPr>
              <w:pStyle w:val="ListNumber"/>
              <w:rPr>
                <w:lang w:val="fr-CA"/>
              </w:rPr>
            </w:pPr>
            <w:r w:rsidRPr="006C3D66">
              <w:rPr>
                <w:b/>
                <w:bCs/>
                <w:color w:val="C00000"/>
                <w:lang w:val="fr-CA"/>
              </w:rPr>
              <w:t>1.</w:t>
            </w:r>
            <w:r w:rsidRPr="006C3D66">
              <w:rPr>
                <w:color w:val="C00000"/>
                <w:lang w:val="fr-CA"/>
              </w:rPr>
              <w:t xml:space="preserve"> </w:t>
            </w:r>
            <w:r w:rsidRPr="006C3D66">
              <w:rPr>
                <w:lang w:val="fr-CA"/>
              </w:rPr>
              <w:t>Désignez une personne-ressource pour les entrevues d’embauche. Celle-ci restera en contact avec les candidat(e)s tout au long du processus. Assurez-vous que les entrevues (virtuelles ou en personne) sont accessibles.</w:t>
            </w:r>
          </w:p>
        </w:tc>
        <w:tc>
          <w:tcPr>
            <w:tcW w:w="1843" w:type="dxa"/>
            <w:tcBorders>
              <w:top w:val="single" w:sz="12" w:space="0" w:color="F2EDE9"/>
              <w:left w:val="single" w:sz="12" w:space="0" w:color="F2EDE9"/>
              <w:bottom w:val="single" w:sz="12" w:space="0" w:color="F2EDE9"/>
              <w:right w:val="single" w:sz="12" w:space="0" w:color="F2EDE9"/>
            </w:tcBorders>
          </w:tcPr>
          <w:p w14:paraId="73FEC04C" w14:textId="77777777" w:rsidR="00AC19CE" w:rsidRPr="006C3D66" w:rsidRDefault="00AC19CE" w:rsidP="007B5C69">
            <w:pPr>
              <w:pStyle w:val="BodyText"/>
              <w:spacing w:after="0"/>
              <w:jc w:val="center"/>
              <w:rPr>
                <w:color w:val="000000" w:themeColor="text1"/>
              </w:rPr>
            </w:pPr>
            <w:r w:rsidRPr="006C3D66">
              <w:rPr>
                <w:color w:val="000000" w:themeColor="text1"/>
                <w:lang w:val="fr-CA"/>
              </w:rPr>
              <w:t>[Insérer le statut]</w:t>
            </w:r>
          </w:p>
        </w:tc>
      </w:tr>
      <w:tr w:rsidR="00AC19CE" w:rsidRPr="006C3D66" w14:paraId="626675B6" w14:textId="77777777" w:rsidTr="006C3D66">
        <w:tc>
          <w:tcPr>
            <w:tcW w:w="8080" w:type="dxa"/>
            <w:tcBorders>
              <w:top w:val="single" w:sz="12" w:space="0" w:color="F2EDE9"/>
              <w:left w:val="single" w:sz="12" w:space="0" w:color="F2EDE9"/>
              <w:bottom w:val="single" w:sz="12" w:space="0" w:color="F2EDE9"/>
              <w:right w:val="single" w:sz="12" w:space="0" w:color="F2EDE9"/>
            </w:tcBorders>
          </w:tcPr>
          <w:p w14:paraId="7856761E" w14:textId="0FD879F3" w:rsidR="00AC19CE" w:rsidRPr="006C3D66" w:rsidRDefault="00AC19CE" w:rsidP="007B5C69">
            <w:pPr>
              <w:pStyle w:val="ListNumber"/>
              <w:rPr>
                <w:lang w:val="fr-CA"/>
              </w:rPr>
            </w:pPr>
            <w:r w:rsidRPr="006C3D66">
              <w:rPr>
                <w:b/>
                <w:bCs/>
                <w:color w:val="C00000"/>
                <w:lang w:val="fr-CA"/>
              </w:rPr>
              <w:t>2.</w:t>
            </w:r>
            <w:r w:rsidRPr="006C3D66">
              <w:rPr>
                <w:color w:val="C00000"/>
                <w:lang w:val="fr-CA"/>
              </w:rPr>
              <w:t xml:space="preserve"> </w:t>
            </w:r>
            <w:r w:rsidRPr="006C3D66">
              <w:rPr>
                <w:lang w:val="fr-CA"/>
              </w:rPr>
              <w:t>Dans les offres d’emploi, indiquez uniquement les compétences requises. Séparez les compétences « indispensables » de celles qui sont « souhaitables ». Un permis de conduire est-il nécessaire pour ce poste?</w:t>
            </w:r>
          </w:p>
        </w:tc>
        <w:tc>
          <w:tcPr>
            <w:tcW w:w="1843" w:type="dxa"/>
            <w:tcBorders>
              <w:top w:val="single" w:sz="12" w:space="0" w:color="F2EDE9"/>
              <w:left w:val="single" w:sz="12" w:space="0" w:color="F2EDE9"/>
              <w:bottom w:val="single" w:sz="12" w:space="0" w:color="F2EDE9"/>
              <w:right w:val="single" w:sz="12" w:space="0" w:color="F2EDE9"/>
            </w:tcBorders>
          </w:tcPr>
          <w:p w14:paraId="27FE5097" w14:textId="77777777" w:rsidR="00AC19CE" w:rsidRPr="006C3D66" w:rsidRDefault="00AC19CE" w:rsidP="007B5C69">
            <w:pPr>
              <w:pStyle w:val="BodyText"/>
              <w:spacing w:after="0"/>
              <w:jc w:val="center"/>
              <w:rPr>
                <w:color w:val="000000" w:themeColor="text1"/>
              </w:rPr>
            </w:pPr>
            <w:r w:rsidRPr="006C3D66">
              <w:rPr>
                <w:color w:val="000000" w:themeColor="text1"/>
                <w:lang w:val="fr-CA"/>
              </w:rPr>
              <w:t>[Insérer le statut]</w:t>
            </w:r>
          </w:p>
        </w:tc>
      </w:tr>
      <w:tr w:rsidR="00AC19CE" w:rsidRPr="006C3D66" w14:paraId="6BC7484D" w14:textId="77777777" w:rsidTr="006C3D66">
        <w:trPr>
          <w:trHeight w:val="320"/>
        </w:trPr>
        <w:tc>
          <w:tcPr>
            <w:tcW w:w="8080" w:type="dxa"/>
            <w:tcBorders>
              <w:top w:val="single" w:sz="12" w:space="0" w:color="F2EDE9"/>
              <w:left w:val="single" w:sz="12" w:space="0" w:color="F2EDE9"/>
              <w:bottom w:val="single" w:sz="12" w:space="0" w:color="F2EDE9"/>
              <w:right w:val="single" w:sz="12" w:space="0" w:color="F2EDE9"/>
            </w:tcBorders>
          </w:tcPr>
          <w:p w14:paraId="0FBEC48D" w14:textId="68A4200A" w:rsidR="00AC19CE" w:rsidRPr="006C3D66" w:rsidRDefault="00AC19CE" w:rsidP="007B5C69">
            <w:pPr>
              <w:pStyle w:val="ListNumber"/>
              <w:rPr>
                <w:lang w:val="fr-CA"/>
              </w:rPr>
            </w:pPr>
            <w:r w:rsidRPr="006C3D66">
              <w:rPr>
                <w:b/>
                <w:bCs/>
                <w:color w:val="C00000"/>
                <w:lang w:val="fr-CA"/>
              </w:rPr>
              <w:t>3.</w:t>
            </w:r>
            <w:r w:rsidRPr="006C3D66">
              <w:rPr>
                <w:color w:val="C00000"/>
                <w:lang w:val="fr-CA"/>
              </w:rPr>
              <w:t xml:space="preserve"> </w:t>
            </w:r>
            <w:r w:rsidRPr="006C3D66">
              <w:rPr>
                <w:lang w:val="fr-CA"/>
              </w:rPr>
              <w:t>Rendez le processus de candidature équitable et accessible, afin de réduire les préjugés éventuels. Par exemple, essayez d’anonymiser les CV pendant le processus d’examen.</w:t>
            </w:r>
          </w:p>
        </w:tc>
        <w:tc>
          <w:tcPr>
            <w:tcW w:w="1843" w:type="dxa"/>
            <w:tcBorders>
              <w:top w:val="single" w:sz="12" w:space="0" w:color="F2EDE9"/>
              <w:left w:val="single" w:sz="12" w:space="0" w:color="F2EDE9"/>
              <w:bottom w:val="single" w:sz="12" w:space="0" w:color="F2EDE9"/>
              <w:right w:val="single" w:sz="12" w:space="0" w:color="F2EDE9"/>
            </w:tcBorders>
          </w:tcPr>
          <w:p w14:paraId="24870B3F" w14:textId="77777777" w:rsidR="00AC19CE" w:rsidRPr="006C3D66" w:rsidRDefault="00AC19CE" w:rsidP="007B5C69">
            <w:pPr>
              <w:pStyle w:val="BodyText"/>
              <w:spacing w:after="0"/>
              <w:jc w:val="center"/>
              <w:rPr>
                <w:color w:val="000000" w:themeColor="text1"/>
              </w:rPr>
            </w:pPr>
            <w:r w:rsidRPr="006C3D66">
              <w:rPr>
                <w:color w:val="000000" w:themeColor="text1"/>
                <w:lang w:val="fr-CA"/>
              </w:rPr>
              <w:t>[Insérer le statut]</w:t>
            </w:r>
          </w:p>
        </w:tc>
      </w:tr>
      <w:tr w:rsidR="00AC19CE" w:rsidRPr="006C3D66" w14:paraId="6051E840" w14:textId="77777777" w:rsidTr="006C3D66">
        <w:tc>
          <w:tcPr>
            <w:tcW w:w="8080" w:type="dxa"/>
            <w:tcBorders>
              <w:top w:val="single" w:sz="12" w:space="0" w:color="F2EDE9"/>
              <w:left w:val="single" w:sz="12" w:space="0" w:color="F2EDE9"/>
              <w:bottom w:val="single" w:sz="12" w:space="0" w:color="F2EDE9"/>
              <w:right w:val="single" w:sz="12" w:space="0" w:color="F2EDE9"/>
            </w:tcBorders>
          </w:tcPr>
          <w:p w14:paraId="572D98B3" w14:textId="64C0D887" w:rsidR="00AC19CE" w:rsidRPr="006C3D66" w:rsidRDefault="00AC19CE" w:rsidP="007B5C69">
            <w:pPr>
              <w:pStyle w:val="ListNumber"/>
              <w:rPr>
                <w:lang w:val="fr-CA"/>
              </w:rPr>
            </w:pPr>
            <w:r w:rsidRPr="006C3D66">
              <w:rPr>
                <w:b/>
                <w:bCs/>
                <w:color w:val="C00000"/>
                <w:lang w:val="fr-CA"/>
              </w:rPr>
              <w:t>4.</w:t>
            </w:r>
            <w:r w:rsidRPr="006C3D66">
              <w:rPr>
                <w:color w:val="C00000"/>
                <w:lang w:val="fr-CA"/>
              </w:rPr>
              <w:t xml:space="preserve"> </w:t>
            </w:r>
            <w:r w:rsidRPr="006C3D66">
              <w:rPr>
                <w:lang w:val="fr-CA"/>
              </w:rPr>
              <w:t>Proposez de manière proactive des accommodements et faites en sorte que les candidat(e)s puissent facilement en faire la demande. Assurez-vous que ces accommodements sont offerts de manière uniforme.</w:t>
            </w:r>
          </w:p>
        </w:tc>
        <w:tc>
          <w:tcPr>
            <w:tcW w:w="1843" w:type="dxa"/>
            <w:tcBorders>
              <w:top w:val="single" w:sz="12" w:space="0" w:color="F2EDE9"/>
              <w:left w:val="single" w:sz="12" w:space="0" w:color="F2EDE9"/>
              <w:bottom w:val="single" w:sz="12" w:space="0" w:color="F2EDE9"/>
              <w:right w:val="single" w:sz="12" w:space="0" w:color="F2EDE9"/>
            </w:tcBorders>
          </w:tcPr>
          <w:p w14:paraId="0B47E612" w14:textId="77777777" w:rsidR="00AC19CE" w:rsidRPr="006C3D66" w:rsidRDefault="00AC19CE" w:rsidP="007B5C69">
            <w:pPr>
              <w:pStyle w:val="BodyText"/>
              <w:spacing w:after="0"/>
              <w:jc w:val="center"/>
              <w:rPr>
                <w:color w:val="000000" w:themeColor="text1"/>
              </w:rPr>
            </w:pPr>
            <w:r w:rsidRPr="006C3D66">
              <w:rPr>
                <w:color w:val="000000" w:themeColor="text1"/>
                <w:lang w:val="fr-CA"/>
              </w:rPr>
              <w:t>[Insérer le statut]</w:t>
            </w:r>
          </w:p>
        </w:tc>
      </w:tr>
      <w:tr w:rsidR="00AC19CE" w:rsidRPr="006C3D66" w14:paraId="07E8EFD9" w14:textId="77777777" w:rsidTr="006C3D66">
        <w:tc>
          <w:tcPr>
            <w:tcW w:w="8080" w:type="dxa"/>
            <w:tcBorders>
              <w:top w:val="single" w:sz="12" w:space="0" w:color="F2EDE9"/>
              <w:left w:val="single" w:sz="12" w:space="0" w:color="F2EDE9"/>
              <w:bottom w:val="single" w:sz="12" w:space="0" w:color="F2EDE9"/>
              <w:right w:val="single" w:sz="12" w:space="0" w:color="F2EDE9"/>
            </w:tcBorders>
          </w:tcPr>
          <w:p w14:paraId="4147C36E" w14:textId="434908E2" w:rsidR="00AC19CE" w:rsidRPr="006C3D66" w:rsidRDefault="00AC19CE" w:rsidP="007B5C69">
            <w:pPr>
              <w:pStyle w:val="ListNumber"/>
              <w:rPr>
                <w:lang w:val="fr-CA"/>
              </w:rPr>
            </w:pPr>
            <w:r w:rsidRPr="006C3D66">
              <w:rPr>
                <w:b/>
                <w:bCs/>
                <w:color w:val="C00000"/>
                <w:lang w:val="fr-CA"/>
              </w:rPr>
              <w:t>5.</w:t>
            </w:r>
            <w:r w:rsidRPr="006C3D66">
              <w:rPr>
                <w:color w:val="C00000"/>
                <w:lang w:val="fr-CA"/>
              </w:rPr>
              <w:t xml:space="preserve"> </w:t>
            </w:r>
            <w:r w:rsidRPr="006C3D66">
              <w:rPr>
                <w:lang w:val="fr-CA"/>
              </w:rPr>
              <w:t>Indiquez les échelles de rémunération des postes pour lesquels vous recrutez.</w:t>
            </w:r>
          </w:p>
        </w:tc>
        <w:tc>
          <w:tcPr>
            <w:tcW w:w="1843" w:type="dxa"/>
            <w:tcBorders>
              <w:top w:val="single" w:sz="12" w:space="0" w:color="F2EDE9"/>
              <w:left w:val="single" w:sz="12" w:space="0" w:color="F2EDE9"/>
              <w:bottom w:val="single" w:sz="12" w:space="0" w:color="F2EDE9"/>
              <w:right w:val="single" w:sz="12" w:space="0" w:color="F2EDE9"/>
            </w:tcBorders>
          </w:tcPr>
          <w:p w14:paraId="7921272D" w14:textId="77777777" w:rsidR="00AC19CE" w:rsidRPr="006C3D66" w:rsidRDefault="00AC19CE" w:rsidP="007B5C69">
            <w:pPr>
              <w:pStyle w:val="BodyText"/>
              <w:spacing w:after="0"/>
              <w:jc w:val="center"/>
              <w:rPr>
                <w:color w:val="000000" w:themeColor="text1"/>
              </w:rPr>
            </w:pPr>
            <w:r w:rsidRPr="006C3D66">
              <w:rPr>
                <w:color w:val="000000" w:themeColor="text1"/>
                <w:lang w:val="fr-CA"/>
              </w:rPr>
              <w:t>[Insérer le statut]</w:t>
            </w:r>
          </w:p>
        </w:tc>
      </w:tr>
      <w:tr w:rsidR="00AC19CE" w:rsidRPr="006C3D66" w14:paraId="12B7AE48" w14:textId="77777777" w:rsidTr="006C3D66">
        <w:tc>
          <w:tcPr>
            <w:tcW w:w="8080" w:type="dxa"/>
            <w:tcBorders>
              <w:top w:val="single" w:sz="12" w:space="0" w:color="F2EDE9"/>
              <w:left w:val="single" w:sz="12" w:space="0" w:color="F2EDE9"/>
              <w:bottom w:val="single" w:sz="12" w:space="0" w:color="F2EDE9"/>
              <w:right w:val="single" w:sz="12" w:space="0" w:color="F2EDE9"/>
            </w:tcBorders>
          </w:tcPr>
          <w:p w14:paraId="0E460D1C" w14:textId="167B43BD" w:rsidR="00AC19CE" w:rsidRPr="006C3D66" w:rsidRDefault="00AC19CE" w:rsidP="007B5C69">
            <w:pPr>
              <w:pStyle w:val="ListNumber"/>
              <w:rPr>
                <w:lang w:val="fr-CA"/>
              </w:rPr>
            </w:pPr>
            <w:r w:rsidRPr="006C3D66">
              <w:rPr>
                <w:b/>
                <w:bCs/>
                <w:color w:val="C00000"/>
                <w:lang w:val="fr-CA"/>
              </w:rPr>
              <w:t>6.</w:t>
            </w:r>
            <w:r w:rsidRPr="006C3D66">
              <w:rPr>
                <w:color w:val="C00000"/>
                <w:lang w:val="fr-CA"/>
              </w:rPr>
              <w:t xml:space="preserve"> </w:t>
            </w:r>
            <w:r w:rsidRPr="006C3D66">
              <w:rPr>
                <w:lang w:val="fr-CA"/>
              </w:rPr>
              <w:t>Dans l’offre d’emploi, faites connaître l’engagement de votre entreprise en faveur de l’accessibilité et de l’inclusion.</w:t>
            </w:r>
          </w:p>
        </w:tc>
        <w:tc>
          <w:tcPr>
            <w:tcW w:w="1843" w:type="dxa"/>
            <w:tcBorders>
              <w:top w:val="single" w:sz="12" w:space="0" w:color="F2EDE9"/>
              <w:left w:val="single" w:sz="12" w:space="0" w:color="F2EDE9"/>
              <w:bottom w:val="single" w:sz="12" w:space="0" w:color="F2EDE9"/>
              <w:right w:val="single" w:sz="12" w:space="0" w:color="F2EDE9"/>
            </w:tcBorders>
          </w:tcPr>
          <w:p w14:paraId="3071A445" w14:textId="77777777" w:rsidR="00AC19CE" w:rsidRPr="006C3D66" w:rsidRDefault="00AC19CE" w:rsidP="007B5C69">
            <w:pPr>
              <w:pStyle w:val="BodyText"/>
              <w:spacing w:after="0"/>
              <w:jc w:val="center"/>
              <w:rPr>
                <w:color w:val="000000" w:themeColor="text1"/>
              </w:rPr>
            </w:pPr>
            <w:r w:rsidRPr="006C3D66">
              <w:rPr>
                <w:color w:val="000000" w:themeColor="text1"/>
                <w:lang w:val="fr-CA"/>
              </w:rPr>
              <w:t>[Insérer le statut]</w:t>
            </w:r>
          </w:p>
        </w:tc>
      </w:tr>
      <w:tr w:rsidR="00AC19CE" w:rsidRPr="006C3D66" w14:paraId="0CCAB6E6" w14:textId="77777777" w:rsidTr="006C3D66">
        <w:tc>
          <w:tcPr>
            <w:tcW w:w="8080" w:type="dxa"/>
            <w:tcBorders>
              <w:top w:val="single" w:sz="12" w:space="0" w:color="F2EDE9"/>
              <w:left w:val="single" w:sz="12" w:space="0" w:color="F2EDE9"/>
              <w:bottom w:val="single" w:sz="12" w:space="0" w:color="F2EDE9"/>
              <w:right w:val="single" w:sz="12" w:space="0" w:color="F2EDE9"/>
            </w:tcBorders>
          </w:tcPr>
          <w:p w14:paraId="2BA5B103" w14:textId="056AEEFC" w:rsidR="00AC19CE" w:rsidRPr="006C3D66" w:rsidRDefault="00AC19CE" w:rsidP="007B5C69">
            <w:pPr>
              <w:pStyle w:val="ListNumber"/>
              <w:rPr>
                <w:lang w:val="fr-CA"/>
              </w:rPr>
            </w:pPr>
            <w:r w:rsidRPr="006C3D66">
              <w:rPr>
                <w:b/>
                <w:bCs/>
                <w:color w:val="C00000"/>
                <w:lang w:val="fr-CA"/>
              </w:rPr>
              <w:t>7.</w:t>
            </w:r>
            <w:r w:rsidRPr="006C3D66">
              <w:rPr>
                <w:color w:val="C00000"/>
                <w:lang w:val="fr-CA"/>
              </w:rPr>
              <w:t xml:space="preserve"> </w:t>
            </w:r>
            <w:r w:rsidRPr="006C3D66">
              <w:rPr>
                <w:lang w:val="fr-CA"/>
              </w:rPr>
              <w:t>Précisez le type d’emploi : sur place, hybride ou à distance. Si les tâches du poste doivent être effectuées sur place, donnez des détails sur l’accessibilité afin d’aider les candidat(e)s à comprendre l’espace et les accommodements dont ils ou elles pourraient avoir besoin.</w:t>
            </w:r>
          </w:p>
        </w:tc>
        <w:tc>
          <w:tcPr>
            <w:tcW w:w="1843" w:type="dxa"/>
            <w:tcBorders>
              <w:top w:val="single" w:sz="12" w:space="0" w:color="F2EDE9"/>
              <w:left w:val="single" w:sz="12" w:space="0" w:color="F2EDE9"/>
              <w:bottom w:val="single" w:sz="12" w:space="0" w:color="F2EDE9"/>
              <w:right w:val="single" w:sz="12" w:space="0" w:color="F2EDE9"/>
            </w:tcBorders>
          </w:tcPr>
          <w:p w14:paraId="0E84840E" w14:textId="77777777" w:rsidR="00AC19CE" w:rsidRPr="006C3D66" w:rsidRDefault="00AC19CE" w:rsidP="007B5C69">
            <w:pPr>
              <w:pStyle w:val="BodyText"/>
              <w:spacing w:after="0"/>
              <w:jc w:val="center"/>
              <w:rPr>
                <w:color w:val="000000" w:themeColor="text1"/>
              </w:rPr>
            </w:pPr>
            <w:r w:rsidRPr="006C3D66">
              <w:rPr>
                <w:color w:val="000000" w:themeColor="text1"/>
                <w:lang w:val="fr-CA"/>
              </w:rPr>
              <w:t>[Insérer le statut]</w:t>
            </w:r>
          </w:p>
        </w:tc>
      </w:tr>
      <w:tr w:rsidR="00AC19CE" w:rsidRPr="006C3D66" w14:paraId="49CF1441" w14:textId="77777777" w:rsidTr="006C3D66">
        <w:tc>
          <w:tcPr>
            <w:tcW w:w="8080" w:type="dxa"/>
            <w:tcBorders>
              <w:top w:val="single" w:sz="12" w:space="0" w:color="F2EDE9"/>
              <w:left w:val="single" w:sz="12" w:space="0" w:color="F2EDE9"/>
              <w:bottom w:val="single" w:sz="12" w:space="0" w:color="F2EDE9"/>
              <w:right w:val="single" w:sz="12" w:space="0" w:color="F2EDE9"/>
            </w:tcBorders>
          </w:tcPr>
          <w:p w14:paraId="57D756AB" w14:textId="180350BD" w:rsidR="00AC19CE" w:rsidRPr="006C3D66" w:rsidRDefault="00AC19CE" w:rsidP="007B5C69">
            <w:pPr>
              <w:pStyle w:val="ListNumber"/>
            </w:pPr>
            <w:r w:rsidRPr="006C3D66">
              <w:rPr>
                <w:b/>
                <w:bCs/>
                <w:color w:val="C00000"/>
                <w:lang w:val="fr-CA"/>
              </w:rPr>
              <w:t>8.</w:t>
            </w:r>
            <w:r w:rsidRPr="006C3D66">
              <w:rPr>
                <w:color w:val="C00000"/>
                <w:lang w:val="fr-CA"/>
              </w:rPr>
              <w:t xml:space="preserve"> </w:t>
            </w:r>
            <w:r w:rsidRPr="006C3D66">
              <w:rPr>
                <w:lang w:val="fr-CA"/>
              </w:rPr>
              <w:t xml:space="preserve">Dans l’offre d’emploi, indiquez que des accommodements sont offerts pour le processus de candidature et d’entretien. </w:t>
            </w:r>
            <w:r w:rsidRPr="006C3D66">
              <w:t>Expliquez comment demander des accommodements.</w:t>
            </w:r>
          </w:p>
        </w:tc>
        <w:tc>
          <w:tcPr>
            <w:tcW w:w="1843" w:type="dxa"/>
            <w:tcBorders>
              <w:top w:val="single" w:sz="12" w:space="0" w:color="F2EDE9"/>
              <w:left w:val="single" w:sz="12" w:space="0" w:color="F2EDE9"/>
              <w:bottom w:val="single" w:sz="12" w:space="0" w:color="F2EDE9"/>
              <w:right w:val="single" w:sz="12" w:space="0" w:color="F2EDE9"/>
            </w:tcBorders>
          </w:tcPr>
          <w:p w14:paraId="7B24B20A" w14:textId="77777777" w:rsidR="00AC19CE" w:rsidRPr="006C3D66" w:rsidRDefault="00AC19CE" w:rsidP="007B5C69">
            <w:pPr>
              <w:pStyle w:val="BodyText"/>
              <w:spacing w:after="0"/>
              <w:jc w:val="center"/>
              <w:rPr>
                <w:color w:val="000000" w:themeColor="text1"/>
              </w:rPr>
            </w:pPr>
            <w:r w:rsidRPr="006C3D66">
              <w:rPr>
                <w:color w:val="000000" w:themeColor="text1"/>
                <w:lang w:val="fr-CA"/>
              </w:rPr>
              <w:t>[Insérer le statut]</w:t>
            </w:r>
          </w:p>
        </w:tc>
      </w:tr>
      <w:tr w:rsidR="00AC19CE" w:rsidRPr="006C3D66" w14:paraId="5BB66C46" w14:textId="77777777" w:rsidTr="006C3D66">
        <w:tc>
          <w:tcPr>
            <w:tcW w:w="8080" w:type="dxa"/>
            <w:tcBorders>
              <w:top w:val="single" w:sz="12" w:space="0" w:color="F2EDE9"/>
              <w:left w:val="single" w:sz="12" w:space="0" w:color="F2EDE9"/>
              <w:bottom w:val="single" w:sz="12" w:space="0" w:color="F2EDE9"/>
              <w:right w:val="single" w:sz="12" w:space="0" w:color="F2EDE9"/>
            </w:tcBorders>
          </w:tcPr>
          <w:p w14:paraId="2848EDBD" w14:textId="0610ECFC" w:rsidR="00AC19CE" w:rsidRPr="006C3D66" w:rsidRDefault="00AC19CE" w:rsidP="007B5C69">
            <w:pPr>
              <w:pStyle w:val="ListNumber"/>
              <w:rPr>
                <w:lang w:val="fr-CA"/>
              </w:rPr>
            </w:pPr>
            <w:r w:rsidRPr="006C3D66">
              <w:rPr>
                <w:b/>
                <w:bCs/>
                <w:color w:val="C00000"/>
                <w:lang w:val="fr-CA"/>
              </w:rPr>
              <w:t>9.</w:t>
            </w:r>
            <w:r w:rsidRPr="006C3D66">
              <w:rPr>
                <w:color w:val="C00000"/>
                <w:lang w:val="fr-CA"/>
              </w:rPr>
              <w:t xml:space="preserve"> </w:t>
            </w:r>
            <w:r w:rsidRPr="006C3D66">
              <w:rPr>
                <w:lang w:val="fr-CA"/>
              </w:rPr>
              <w:t xml:space="preserve">Formez les gestionnaires d’embauche à reconnaître les préjugés involontaires, comme le biais d’affinité (qui les amènent à préférer les personnes qui leur ressemblent). Par exemple, le fait d’accorder de l’importance au contact visuel </w:t>
            </w:r>
            <w:r w:rsidRPr="006C3D66">
              <w:rPr>
                <w:lang w:val="fr-CA"/>
              </w:rPr>
              <w:lastRenderedPageBreak/>
              <w:t>pourrait injustement avantager certains candidat(e)s, même si ce comportement n’est pas lié à la performance professionnelle.</w:t>
            </w:r>
          </w:p>
        </w:tc>
        <w:tc>
          <w:tcPr>
            <w:tcW w:w="1843" w:type="dxa"/>
            <w:tcBorders>
              <w:top w:val="single" w:sz="12" w:space="0" w:color="F2EDE9"/>
              <w:left w:val="single" w:sz="12" w:space="0" w:color="F2EDE9"/>
              <w:bottom w:val="single" w:sz="12" w:space="0" w:color="F2EDE9"/>
              <w:right w:val="single" w:sz="12" w:space="0" w:color="F2EDE9"/>
            </w:tcBorders>
          </w:tcPr>
          <w:p w14:paraId="10D52343" w14:textId="77777777" w:rsidR="00AC19CE" w:rsidRPr="006C3D66" w:rsidRDefault="00AC19CE" w:rsidP="007B5C69">
            <w:pPr>
              <w:pStyle w:val="BodyText"/>
              <w:spacing w:after="0"/>
              <w:jc w:val="center"/>
              <w:rPr>
                <w:color w:val="000000" w:themeColor="text1"/>
              </w:rPr>
            </w:pPr>
            <w:r w:rsidRPr="006C3D66">
              <w:rPr>
                <w:color w:val="000000" w:themeColor="text1"/>
                <w:lang w:val="fr-CA"/>
              </w:rPr>
              <w:lastRenderedPageBreak/>
              <w:t>[Insérer le statut]</w:t>
            </w:r>
          </w:p>
        </w:tc>
      </w:tr>
      <w:tr w:rsidR="00AC19CE" w:rsidRPr="006C3D66" w14:paraId="48481491" w14:textId="77777777" w:rsidTr="006C3D66">
        <w:tc>
          <w:tcPr>
            <w:tcW w:w="8080" w:type="dxa"/>
            <w:tcBorders>
              <w:top w:val="single" w:sz="12" w:space="0" w:color="F2EDE9"/>
              <w:left w:val="single" w:sz="12" w:space="0" w:color="F2EDE9"/>
              <w:bottom w:val="single" w:sz="12" w:space="0" w:color="F2EDE9"/>
              <w:right w:val="single" w:sz="12" w:space="0" w:color="F2EDE9"/>
            </w:tcBorders>
          </w:tcPr>
          <w:p w14:paraId="00649658" w14:textId="7EAAEDF4" w:rsidR="00AC19CE" w:rsidRPr="006C3D66" w:rsidRDefault="00AC19CE" w:rsidP="007B5C69">
            <w:pPr>
              <w:pStyle w:val="ListNumber"/>
              <w:rPr>
                <w:lang w:val="fr-CA"/>
              </w:rPr>
            </w:pPr>
            <w:r w:rsidRPr="006C3D66">
              <w:rPr>
                <w:b/>
                <w:bCs/>
                <w:color w:val="C00000"/>
                <w:lang w:val="fr-CA"/>
              </w:rPr>
              <w:t>10.</w:t>
            </w:r>
            <w:r w:rsidRPr="006C3D66">
              <w:rPr>
                <w:color w:val="C00000"/>
                <w:lang w:val="fr-CA"/>
              </w:rPr>
              <w:t xml:space="preserve"> </w:t>
            </w:r>
            <w:r w:rsidRPr="006C3D66">
              <w:rPr>
                <w:lang w:val="fr-CA"/>
              </w:rPr>
              <w:t>Utilisez un langage clair et inclusif pour décrire les exigences du poste, et optez pour des descriptions simples et précises.</w:t>
            </w:r>
          </w:p>
        </w:tc>
        <w:tc>
          <w:tcPr>
            <w:tcW w:w="1843" w:type="dxa"/>
            <w:tcBorders>
              <w:top w:val="single" w:sz="12" w:space="0" w:color="F2EDE9"/>
              <w:left w:val="single" w:sz="12" w:space="0" w:color="F2EDE9"/>
              <w:bottom w:val="single" w:sz="12" w:space="0" w:color="F2EDE9"/>
              <w:right w:val="single" w:sz="12" w:space="0" w:color="F2EDE9"/>
            </w:tcBorders>
          </w:tcPr>
          <w:p w14:paraId="2DE86A70" w14:textId="77777777" w:rsidR="00AC19CE" w:rsidRPr="006C3D66" w:rsidRDefault="00AC19CE" w:rsidP="007B5C69">
            <w:pPr>
              <w:pStyle w:val="BodyText"/>
              <w:spacing w:after="0"/>
              <w:jc w:val="center"/>
              <w:rPr>
                <w:color w:val="000000" w:themeColor="text1"/>
              </w:rPr>
            </w:pPr>
            <w:r w:rsidRPr="006C3D66">
              <w:rPr>
                <w:color w:val="000000" w:themeColor="text1"/>
                <w:lang w:val="fr-CA"/>
              </w:rPr>
              <w:t>[Insérer le statut]</w:t>
            </w:r>
          </w:p>
        </w:tc>
      </w:tr>
      <w:tr w:rsidR="00AC19CE" w:rsidRPr="006C3D66" w14:paraId="01B51A0F" w14:textId="77777777" w:rsidTr="006C3D66">
        <w:tc>
          <w:tcPr>
            <w:tcW w:w="8080" w:type="dxa"/>
            <w:tcBorders>
              <w:top w:val="single" w:sz="12" w:space="0" w:color="F2EDE9"/>
              <w:left w:val="single" w:sz="12" w:space="0" w:color="F2EDE9"/>
              <w:bottom w:val="single" w:sz="12" w:space="0" w:color="F2EDE9"/>
              <w:right w:val="single" w:sz="12" w:space="0" w:color="F2EDE9"/>
            </w:tcBorders>
          </w:tcPr>
          <w:p w14:paraId="1049EAA7" w14:textId="1B980334" w:rsidR="00AC19CE" w:rsidRPr="006C3D66" w:rsidRDefault="00AC19CE" w:rsidP="007B5C69">
            <w:pPr>
              <w:pStyle w:val="ListNumber"/>
              <w:rPr>
                <w:lang w:val="fr-CA"/>
              </w:rPr>
            </w:pPr>
            <w:r w:rsidRPr="006C3D66">
              <w:rPr>
                <w:b/>
                <w:bCs/>
                <w:color w:val="C00000"/>
                <w:lang w:val="fr-CA"/>
              </w:rPr>
              <w:t>11.</w:t>
            </w:r>
            <w:r w:rsidRPr="006C3D66">
              <w:rPr>
                <w:color w:val="C00000"/>
                <w:lang w:val="fr-CA"/>
              </w:rPr>
              <w:t xml:space="preserve"> </w:t>
            </w:r>
            <w:r w:rsidRPr="006C3D66">
              <w:rPr>
                <w:lang w:val="fr-CA"/>
              </w:rPr>
              <w:t>Organisez des entretiens pratiques au cours desquels les candidat(e)s peuvent démontrer leurs compétences par la réalisation de tâches liées au poste à pourvoir.</w:t>
            </w:r>
          </w:p>
        </w:tc>
        <w:tc>
          <w:tcPr>
            <w:tcW w:w="1843" w:type="dxa"/>
            <w:tcBorders>
              <w:top w:val="single" w:sz="12" w:space="0" w:color="F2EDE9"/>
              <w:left w:val="single" w:sz="12" w:space="0" w:color="F2EDE9"/>
              <w:bottom w:val="single" w:sz="12" w:space="0" w:color="F2EDE9"/>
              <w:right w:val="single" w:sz="12" w:space="0" w:color="F2EDE9"/>
            </w:tcBorders>
          </w:tcPr>
          <w:p w14:paraId="7EBBB253" w14:textId="77777777" w:rsidR="00AC19CE" w:rsidRPr="006C3D66" w:rsidRDefault="00AC19CE" w:rsidP="007B5C69">
            <w:pPr>
              <w:pStyle w:val="BodyText"/>
              <w:spacing w:after="0"/>
              <w:jc w:val="center"/>
              <w:rPr>
                <w:color w:val="000000" w:themeColor="text1"/>
              </w:rPr>
            </w:pPr>
            <w:r w:rsidRPr="006C3D66">
              <w:rPr>
                <w:color w:val="000000" w:themeColor="text1"/>
                <w:lang w:val="fr-CA"/>
              </w:rPr>
              <w:t>[Insérer le statut]</w:t>
            </w:r>
          </w:p>
        </w:tc>
      </w:tr>
      <w:tr w:rsidR="00AC19CE" w:rsidRPr="006C3D66" w14:paraId="39641776" w14:textId="77777777" w:rsidTr="006C3D66">
        <w:tc>
          <w:tcPr>
            <w:tcW w:w="8080" w:type="dxa"/>
            <w:tcBorders>
              <w:top w:val="single" w:sz="12" w:space="0" w:color="F2EDE9"/>
              <w:left w:val="single" w:sz="12" w:space="0" w:color="F2EDE9"/>
              <w:bottom w:val="single" w:sz="12" w:space="0" w:color="F2EDE9"/>
              <w:right w:val="single" w:sz="12" w:space="0" w:color="F2EDE9"/>
            </w:tcBorders>
          </w:tcPr>
          <w:p w14:paraId="1BB56753" w14:textId="34AA7FBB" w:rsidR="00AC19CE" w:rsidRPr="006C3D66" w:rsidRDefault="00AC19CE" w:rsidP="007B5C69">
            <w:pPr>
              <w:pStyle w:val="ListNumber"/>
              <w:rPr>
                <w:lang w:val="fr-CA"/>
              </w:rPr>
            </w:pPr>
            <w:r w:rsidRPr="006C3D66">
              <w:rPr>
                <w:b/>
                <w:bCs/>
                <w:color w:val="C00000"/>
                <w:lang w:val="fr-CA"/>
              </w:rPr>
              <w:t>12.</w:t>
            </w:r>
            <w:r w:rsidRPr="006C3D66">
              <w:rPr>
                <w:color w:val="C00000"/>
                <w:lang w:val="fr-CA"/>
              </w:rPr>
              <w:t xml:space="preserve"> </w:t>
            </w:r>
            <w:r w:rsidRPr="006C3D66">
              <w:rPr>
                <w:lang w:val="fr-CA"/>
              </w:rPr>
              <w:t>Collaborez avec les agences d’emploi locales pour soutenir vos activités de recrutement.</w:t>
            </w:r>
          </w:p>
        </w:tc>
        <w:tc>
          <w:tcPr>
            <w:tcW w:w="1843" w:type="dxa"/>
            <w:tcBorders>
              <w:top w:val="single" w:sz="12" w:space="0" w:color="F2EDE9"/>
              <w:left w:val="single" w:sz="12" w:space="0" w:color="F2EDE9"/>
              <w:bottom w:val="single" w:sz="12" w:space="0" w:color="F2EDE9"/>
              <w:right w:val="single" w:sz="12" w:space="0" w:color="F2EDE9"/>
            </w:tcBorders>
          </w:tcPr>
          <w:p w14:paraId="1949A5A3" w14:textId="77777777" w:rsidR="00AC19CE" w:rsidRPr="006C3D66" w:rsidRDefault="00AC19CE" w:rsidP="007B5C69">
            <w:pPr>
              <w:pStyle w:val="BodyText"/>
              <w:spacing w:after="0"/>
              <w:jc w:val="center"/>
              <w:rPr>
                <w:b/>
                <w:bCs/>
                <w:color w:val="000000" w:themeColor="text1"/>
              </w:rPr>
            </w:pPr>
            <w:r w:rsidRPr="006C3D66">
              <w:rPr>
                <w:color w:val="000000" w:themeColor="text1"/>
                <w:lang w:val="fr-CA"/>
              </w:rPr>
              <w:t>[Insérer le statut]</w:t>
            </w:r>
          </w:p>
        </w:tc>
      </w:tr>
    </w:tbl>
    <w:p w14:paraId="299DA0A3" w14:textId="16AF2B85" w:rsidR="005F4948" w:rsidRPr="006C3D66" w:rsidRDefault="005F4948" w:rsidP="00FF561B">
      <w:pPr>
        <w:pStyle w:val="Heading4"/>
      </w:pPr>
      <w:r w:rsidRPr="006C3D66">
        <w:rPr>
          <w:bCs/>
        </w:rPr>
        <w:t>Plan d’action relatif au recrutement</w:t>
      </w:r>
    </w:p>
    <w:p w14:paraId="6294C2E2" w14:textId="77777777" w:rsidR="00AC19CE" w:rsidRPr="006C3D66" w:rsidRDefault="00AC19CE" w:rsidP="00AC19CE">
      <w:pPr>
        <w:pStyle w:val="BodyText3"/>
        <w:spacing w:before="0"/>
        <w:rPr>
          <w:i w:val="0"/>
          <w:iCs w:val="0"/>
          <w:lang w:val="fr-CA"/>
        </w:rPr>
      </w:pPr>
      <w:bookmarkStart w:id="11" w:name="_Toc193805048"/>
      <w:r w:rsidRPr="006C3D66">
        <w:rPr>
          <w:i w:val="0"/>
          <w:iCs w:val="0"/>
          <w:lang w:val="fr-CA"/>
        </w:rPr>
        <w:t>Utilisez le tableau ci-dessous pour créer un plan d’action rapide pour les pratiques que vous avez identifiées comme celles que vous pourriez faire mieux (FM), les pratiques sur lesquelles vous voulez obtenir davantage d’informations (ODI) et celles que vous voulez commencer à faire (CF). Insérez le numéro de pratique, désignez un responsable de l’action et fixez une date butoir dans les colonnes correspondantes.</w:t>
      </w:r>
    </w:p>
    <w:tbl>
      <w:tblPr>
        <w:tblStyle w:val="TableGrid"/>
        <w:tblW w:w="9923" w:type="dxa"/>
        <w:tblBorders>
          <w:top w:val="single" w:sz="4" w:space="0" w:color="F2EDE9"/>
          <w:left w:val="none" w:sz="0" w:space="0" w:color="auto"/>
          <w:bottom w:val="single" w:sz="4" w:space="0" w:color="F2EDE9"/>
          <w:right w:val="none" w:sz="0" w:space="0" w:color="auto"/>
          <w:insideH w:val="single" w:sz="4" w:space="0" w:color="F2EDE9"/>
          <w:insideV w:val="none" w:sz="0" w:space="0" w:color="auto"/>
        </w:tblBorders>
        <w:tblCellMar>
          <w:top w:w="113" w:type="dxa"/>
          <w:left w:w="113" w:type="dxa"/>
          <w:bottom w:w="113" w:type="dxa"/>
          <w:right w:w="113" w:type="dxa"/>
        </w:tblCellMar>
        <w:tblLook w:val="0420" w:firstRow="1" w:lastRow="0" w:firstColumn="0" w:lastColumn="0" w:noHBand="0" w:noVBand="1"/>
      </w:tblPr>
      <w:tblGrid>
        <w:gridCol w:w="1137"/>
        <w:gridCol w:w="2974"/>
        <w:gridCol w:w="3544"/>
        <w:gridCol w:w="2268"/>
      </w:tblGrid>
      <w:tr w:rsidR="00AC19CE" w:rsidRPr="006C3D66" w14:paraId="1F11EC73" w14:textId="77777777" w:rsidTr="006C3D66">
        <w:trPr>
          <w:trHeight w:val="151"/>
        </w:trPr>
        <w:tc>
          <w:tcPr>
            <w:tcW w:w="1137" w:type="dxa"/>
            <w:tcBorders>
              <w:top w:val="nil"/>
              <w:bottom w:val="single" w:sz="4" w:space="0" w:color="F2EDE9"/>
            </w:tcBorders>
            <w:shd w:val="clear" w:color="auto" w:fill="000000" w:themeFill="text1"/>
          </w:tcPr>
          <w:p w14:paraId="00053C49" w14:textId="77777777" w:rsidR="00AC19CE" w:rsidRPr="006C3D66" w:rsidRDefault="00AC19CE" w:rsidP="007B5C69">
            <w:pPr>
              <w:pStyle w:val="BodyText"/>
              <w:spacing w:after="0"/>
              <w:rPr>
                <w:b/>
                <w:bCs/>
              </w:rPr>
            </w:pPr>
            <w:r w:rsidRPr="006C3D66">
              <w:rPr>
                <w:b/>
                <w:bCs/>
                <w:lang w:val="fr-CA"/>
              </w:rPr>
              <w:t>Tâche :</w:t>
            </w:r>
          </w:p>
        </w:tc>
        <w:tc>
          <w:tcPr>
            <w:tcW w:w="2974" w:type="dxa"/>
            <w:tcBorders>
              <w:top w:val="nil"/>
              <w:bottom w:val="single" w:sz="4" w:space="0" w:color="F2EDE9"/>
            </w:tcBorders>
            <w:shd w:val="clear" w:color="auto" w:fill="000000" w:themeFill="text1"/>
          </w:tcPr>
          <w:p w14:paraId="63E66A60" w14:textId="77777777" w:rsidR="00AC19CE" w:rsidRPr="006C3D66" w:rsidRDefault="00AC19CE" w:rsidP="007B5C69">
            <w:pPr>
              <w:pStyle w:val="BodyText"/>
              <w:spacing w:after="0"/>
              <w:rPr>
                <w:b/>
                <w:bCs/>
              </w:rPr>
            </w:pPr>
            <w:r w:rsidRPr="006C3D66">
              <w:rPr>
                <w:b/>
                <w:bCs/>
              </w:rPr>
              <w:t>Numéro de pratique</w:t>
            </w:r>
          </w:p>
        </w:tc>
        <w:tc>
          <w:tcPr>
            <w:tcW w:w="3544" w:type="dxa"/>
            <w:tcBorders>
              <w:top w:val="nil"/>
              <w:bottom w:val="single" w:sz="4" w:space="0" w:color="F2EDE9"/>
            </w:tcBorders>
            <w:shd w:val="clear" w:color="auto" w:fill="000000" w:themeFill="text1"/>
          </w:tcPr>
          <w:p w14:paraId="198BC503" w14:textId="77777777" w:rsidR="00AC19CE" w:rsidRPr="006C3D66" w:rsidRDefault="00AC19CE" w:rsidP="007B5C69">
            <w:pPr>
              <w:pStyle w:val="BodyText"/>
              <w:spacing w:after="0"/>
              <w:rPr>
                <w:b/>
                <w:bCs/>
              </w:rPr>
            </w:pPr>
            <w:r w:rsidRPr="006C3D66">
              <w:rPr>
                <w:b/>
                <w:bCs/>
              </w:rPr>
              <w:t>Responsable</w:t>
            </w:r>
          </w:p>
        </w:tc>
        <w:tc>
          <w:tcPr>
            <w:tcW w:w="2268" w:type="dxa"/>
            <w:tcBorders>
              <w:top w:val="nil"/>
              <w:bottom w:val="single" w:sz="4" w:space="0" w:color="F2EDE9"/>
            </w:tcBorders>
            <w:shd w:val="clear" w:color="auto" w:fill="000000" w:themeFill="text1"/>
          </w:tcPr>
          <w:p w14:paraId="2211C727" w14:textId="77777777" w:rsidR="00AC19CE" w:rsidRPr="006C3D66" w:rsidRDefault="00AC19CE" w:rsidP="007B5C69">
            <w:pPr>
              <w:pStyle w:val="BodyText"/>
              <w:spacing w:after="0"/>
              <w:rPr>
                <w:b/>
                <w:bCs/>
              </w:rPr>
            </w:pPr>
            <w:r w:rsidRPr="006C3D66">
              <w:rPr>
                <w:b/>
                <w:bCs/>
              </w:rPr>
              <w:t>Échéance</w:t>
            </w:r>
          </w:p>
        </w:tc>
      </w:tr>
      <w:tr w:rsidR="00AC19CE" w:rsidRPr="006C3D66" w14:paraId="4FE4E588" w14:textId="77777777" w:rsidTr="006C3D66">
        <w:trPr>
          <w:trHeight w:val="397"/>
        </w:trPr>
        <w:tc>
          <w:tcPr>
            <w:tcW w:w="1137" w:type="dxa"/>
            <w:tcBorders>
              <w:top w:val="single" w:sz="4" w:space="0" w:color="F2EDE9"/>
              <w:left w:val="single" w:sz="4" w:space="0" w:color="F2EDE9"/>
              <w:bottom w:val="single" w:sz="4" w:space="0" w:color="F2EDE9"/>
              <w:right w:val="single" w:sz="4" w:space="0" w:color="F2EDE9"/>
            </w:tcBorders>
            <w:shd w:val="clear" w:color="auto" w:fill="F2EDE9"/>
            <w:vAlign w:val="center"/>
          </w:tcPr>
          <w:p w14:paraId="0DA8C3FC" w14:textId="77777777" w:rsidR="00AC19CE" w:rsidRPr="006C3D66" w:rsidRDefault="00AC19CE" w:rsidP="007B5C69">
            <w:pPr>
              <w:pStyle w:val="BodyText"/>
              <w:spacing w:after="0"/>
              <w:rPr>
                <w:b/>
                <w:bCs/>
                <w:sz w:val="20"/>
                <w:szCs w:val="20"/>
              </w:rPr>
            </w:pPr>
            <w:r w:rsidRPr="006C3D66">
              <w:rPr>
                <w:b/>
                <w:bCs/>
                <w:sz w:val="20"/>
                <w:szCs w:val="20"/>
                <w:lang w:val="fr-CA"/>
              </w:rPr>
              <w:t>Tâche 1 :</w:t>
            </w:r>
          </w:p>
        </w:tc>
        <w:tc>
          <w:tcPr>
            <w:tcW w:w="2974" w:type="dxa"/>
            <w:tcBorders>
              <w:top w:val="single" w:sz="4" w:space="0" w:color="F2EDE9"/>
              <w:left w:val="single" w:sz="4" w:space="0" w:color="F2EDE9"/>
              <w:bottom w:val="single" w:sz="4" w:space="0" w:color="F2EDE9"/>
              <w:right w:val="single" w:sz="4" w:space="0" w:color="F2EDE9"/>
            </w:tcBorders>
            <w:vAlign w:val="center"/>
          </w:tcPr>
          <w:p w14:paraId="1E73439C" w14:textId="77777777" w:rsidR="00AC19CE" w:rsidRPr="006C3D66" w:rsidRDefault="00AC19CE" w:rsidP="007B5C69">
            <w:pPr>
              <w:pStyle w:val="BodyText"/>
              <w:spacing w:after="0"/>
              <w:rPr>
                <w:sz w:val="20"/>
                <w:szCs w:val="20"/>
                <w:lang w:val="fr-CA"/>
              </w:rPr>
            </w:pPr>
            <w:r w:rsidRPr="006C3D66">
              <w:rPr>
                <w:sz w:val="20"/>
                <w:szCs w:val="20"/>
                <w:lang w:val="fr-CA"/>
              </w:rPr>
              <w:t>[Insérer le numéro de pratique]</w:t>
            </w:r>
          </w:p>
        </w:tc>
        <w:tc>
          <w:tcPr>
            <w:tcW w:w="3544" w:type="dxa"/>
            <w:tcBorders>
              <w:top w:val="single" w:sz="4" w:space="0" w:color="F2EDE9"/>
              <w:left w:val="single" w:sz="4" w:space="0" w:color="F2EDE9"/>
              <w:bottom w:val="single" w:sz="4" w:space="0" w:color="F2EDE9"/>
              <w:right w:val="single" w:sz="4" w:space="0" w:color="F2EDE9"/>
            </w:tcBorders>
            <w:vAlign w:val="center"/>
          </w:tcPr>
          <w:p w14:paraId="46F57FD4" w14:textId="77777777" w:rsidR="00AC19CE" w:rsidRPr="006C3D66" w:rsidRDefault="00AC19CE" w:rsidP="007B5C69">
            <w:pPr>
              <w:pStyle w:val="BodyText"/>
              <w:spacing w:after="0"/>
              <w:rPr>
                <w:sz w:val="20"/>
                <w:szCs w:val="20"/>
                <w:lang w:val="fr-CA"/>
              </w:rPr>
            </w:pPr>
            <w:r w:rsidRPr="006C3D66">
              <w:rPr>
                <w:sz w:val="20"/>
                <w:szCs w:val="20"/>
                <w:lang w:val="fr-CA"/>
              </w:rPr>
              <w:t>[Insérer le responsable de l’action]</w:t>
            </w:r>
          </w:p>
        </w:tc>
        <w:tc>
          <w:tcPr>
            <w:tcW w:w="2268" w:type="dxa"/>
            <w:tcBorders>
              <w:top w:val="single" w:sz="4" w:space="0" w:color="F2EDE9"/>
              <w:left w:val="single" w:sz="4" w:space="0" w:color="F2EDE9"/>
              <w:bottom w:val="single" w:sz="4" w:space="0" w:color="F2EDE9"/>
              <w:right w:val="single" w:sz="4" w:space="0" w:color="F2EDE9"/>
            </w:tcBorders>
            <w:vAlign w:val="center"/>
          </w:tcPr>
          <w:p w14:paraId="5335BEC8" w14:textId="77777777" w:rsidR="00AC19CE" w:rsidRPr="006C3D66" w:rsidRDefault="00AC19CE" w:rsidP="007B5C69">
            <w:pPr>
              <w:pStyle w:val="BodyText"/>
              <w:spacing w:after="0"/>
              <w:rPr>
                <w:sz w:val="20"/>
                <w:szCs w:val="20"/>
              </w:rPr>
            </w:pPr>
            <w:r w:rsidRPr="006C3D66">
              <w:rPr>
                <w:sz w:val="20"/>
                <w:szCs w:val="20"/>
                <w:lang w:val="fr-CA"/>
              </w:rPr>
              <w:t>[Insérer la date butoir]</w:t>
            </w:r>
          </w:p>
        </w:tc>
      </w:tr>
      <w:tr w:rsidR="00AC19CE" w:rsidRPr="006C3D66" w14:paraId="7E09204C" w14:textId="77777777" w:rsidTr="006C3D66">
        <w:trPr>
          <w:trHeight w:val="397"/>
        </w:trPr>
        <w:tc>
          <w:tcPr>
            <w:tcW w:w="1137" w:type="dxa"/>
            <w:tcBorders>
              <w:top w:val="single" w:sz="4" w:space="0" w:color="F2EDE9"/>
              <w:left w:val="single" w:sz="4" w:space="0" w:color="F2EDE9"/>
              <w:bottom w:val="single" w:sz="4" w:space="0" w:color="F2EDE9"/>
              <w:right w:val="single" w:sz="4" w:space="0" w:color="F2EDE9"/>
            </w:tcBorders>
            <w:shd w:val="clear" w:color="auto" w:fill="F2EDE9"/>
            <w:vAlign w:val="center"/>
          </w:tcPr>
          <w:p w14:paraId="1B467B4F" w14:textId="77777777" w:rsidR="00AC19CE" w:rsidRPr="006C3D66" w:rsidRDefault="00AC19CE" w:rsidP="007B5C69">
            <w:pPr>
              <w:pStyle w:val="BodyText"/>
              <w:spacing w:after="0"/>
              <w:rPr>
                <w:b/>
                <w:bCs/>
                <w:sz w:val="20"/>
                <w:szCs w:val="20"/>
              </w:rPr>
            </w:pPr>
            <w:r w:rsidRPr="006C3D66">
              <w:rPr>
                <w:b/>
                <w:bCs/>
                <w:sz w:val="20"/>
                <w:szCs w:val="20"/>
                <w:lang w:val="fr-CA"/>
              </w:rPr>
              <w:t>Tâche 2 :</w:t>
            </w:r>
          </w:p>
        </w:tc>
        <w:tc>
          <w:tcPr>
            <w:tcW w:w="2974" w:type="dxa"/>
            <w:tcBorders>
              <w:top w:val="single" w:sz="4" w:space="0" w:color="F2EDE9"/>
              <w:left w:val="single" w:sz="4" w:space="0" w:color="F2EDE9"/>
              <w:bottom w:val="single" w:sz="4" w:space="0" w:color="F2EDE9"/>
              <w:right w:val="single" w:sz="4" w:space="0" w:color="F2EDE9"/>
            </w:tcBorders>
            <w:vAlign w:val="center"/>
          </w:tcPr>
          <w:p w14:paraId="79F54490" w14:textId="77777777" w:rsidR="00AC19CE" w:rsidRPr="006C3D66" w:rsidRDefault="00AC19CE" w:rsidP="007B5C69">
            <w:pPr>
              <w:pStyle w:val="BodyText"/>
              <w:spacing w:after="0"/>
              <w:rPr>
                <w:sz w:val="20"/>
                <w:szCs w:val="20"/>
                <w:lang w:val="fr-CA"/>
              </w:rPr>
            </w:pPr>
            <w:r w:rsidRPr="006C3D66">
              <w:rPr>
                <w:sz w:val="20"/>
                <w:szCs w:val="20"/>
                <w:lang w:val="fr-CA"/>
              </w:rPr>
              <w:t>[Insérer le numéro de pratique]</w:t>
            </w:r>
          </w:p>
        </w:tc>
        <w:tc>
          <w:tcPr>
            <w:tcW w:w="3544" w:type="dxa"/>
            <w:tcBorders>
              <w:top w:val="single" w:sz="4" w:space="0" w:color="F2EDE9"/>
              <w:left w:val="single" w:sz="4" w:space="0" w:color="F2EDE9"/>
              <w:bottom w:val="single" w:sz="4" w:space="0" w:color="F2EDE9"/>
              <w:right w:val="single" w:sz="4" w:space="0" w:color="F2EDE9"/>
            </w:tcBorders>
            <w:vAlign w:val="center"/>
          </w:tcPr>
          <w:p w14:paraId="5154315C" w14:textId="77777777" w:rsidR="00AC19CE" w:rsidRPr="006C3D66" w:rsidRDefault="00AC19CE" w:rsidP="007B5C69">
            <w:pPr>
              <w:pStyle w:val="BodyText"/>
              <w:spacing w:after="0"/>
              <w:rPr>
                <w:sz w:val="20"/>
                <w:szCs w:val="20"/>
                <w:lang w:val="fr-CA"/>
              </w:rPr>
            </w:pPr>
            <w:r w:rsidRPr="006C3D66">
              <w:rPr>
                <w:sz w:val="20"/>
                <w:szCs w:val="20"/>
                <w:lang w:val="fr-CA"/>
              </w:rPr>
              <w:t>[Insérer le responsable de l’action]</w:t>
            </w:r>
          </w:p>
        </w:tc>
        <w:tc>
          <w:tcPr>
            <w:tcW w:w="2268" w:type="dxa"/>
            <w:tcBorders>
              <w:top w:val="single" w:sz="4" w:space="0" w:color="F2EDE9"/>
              <w:left w:val="single" w:sz="4" w:space="0" w:color="F2EDE9"/>
              <w:bottom w:val="single" w:sz="4" w:space="0" w:color="F2EDE9"/>
              <w:right w:val="single" w:sz="4" w:space="0" w:color="F2EDE9"/>
            </w:tcBorders>
            <w:vAlign w:val="center"/>
          </w:tcPr>
          <w:p w14:paraId="25F68997" w14:textId="77777777" w:rsidR="00AC19CE" w:rsidRPr="006C3D66" w:rsidRDefault="00AC19CE" w:rsidP="007B5C69">
            <w:pPr>
              <w:pStyle w:val="BodyText"/>
              <w:spacing w:after="0"/>
              <w:rPr>
                <w:sz w:val="20"/>
                <w:szCs w:val="20"/>
              </w:rPr>
            </w:pPr>
            <w:r w:rsidRPr="006C3D66">
              <w:rPr>
                <w:sz w:val="20"/>
                <w:szCs w:val="20"/>
                <w:lang w:val="fr-CA"/>
              </w:rPr>
              <w:t>[Insérer la date butoir]</w:t>
            </w:r>
          </w:p>
        </w:tc>
      </w:tr>
      <w:tr w:rsidR="00AC19CE" w:rsidRPr="006C3D66" w14:paraId="579B7346" w14:textId="77777777" w:rsidTr="006C3D66">
        <w:trPr>
          <w:trHeight w:val="397"/>
        </w:trPr>
        <w:tc>
          <w:tcPr>
            <w:tcW w:w="1137" w:type="dxa"/>
            <w:tcBorders>
              <w:top w:val="single" w:sz="4" w:space="0" w:color="F2EDE9"/>
              <w:left w:val="single" w:sz="4" w:space="0" w:color="F2EDE9"/>
              <w:bottom w:val="single" w:sz="4" w:space="0" w:color="F2EDE9"/>
              <w:right w:val="single" w:sz="4" w:space="0" w:color="F2EDE9"/>
            </w:tcBorders>
            <w:shd w:val="clear" w:color="auto" w:fill="F2EDE9"/>
            <w:vAlign w:val="center"/>
          </w:tcPr>
          <w:p w14:paraId="3F28F786" w14:textId="77777777" w:rsidR="00AC19CE" w:rsidRPr="006C3D66" w:rsidRDefault="00AC19CE" w:rsidP="007B5C69">
            <w:pPr>
              <w:pStyle w:val="BodyText"/>
              <w:spacing w:after="0"/>
              <w:rPr>
                <w:b/>
                <w:bCs/>
                <w:sz w:val="20"/>
                <w:szCs w:val="20"/>
              </w:rPr>
            </w:pPr>
            <w:r w:rsidRPr="006C3D66">
              <w:rPr>
                <w:b/>
                <w:bCs/>
                <w:sz w:val="20"/>
                <w:szCs w:val="20"/>
                <w:lang w:val="fr-CA"/>
              </w:rPr>
              <w:t>Tâche 3 :</w:t>
            </w:r>
          </w:p>
        </w:tc>
        <w:tc>
          <w:tcPr>
            <w:tcW w:w="2974" w:type="dxa"/>
            <w:tcBorders>
              <w:top w:val="single" w:sz="4" w:space="0" w:color="F2EDE9"/>
              <w:left w:val="single" w:sz="4" w:space="0" w:color="F2EDE9"/>
              <w:bottom w:val="single" w:sz="4" w:space="0" w:color="F2EDE9"/>
              <w:right w:val="single" w:sz="4" w:space="0" w:color="F2EDE9"/>
            </w:tcBorders>
            <w:vAlign w:val="center"/>
          </w:tcPr>
          <w:p w14:paraId="21ACA985" w14:textId="77777777" w:rsidR="00AC19CE" w:rsidRPr="006C3D66" w:rsidRDefault="00AC19CE" w:rsidP="007B5C69">
            <w:pPr>
              <w:pStyle w:val="BodyText"/>
              <w:spacing w:after="0"/>
              <w:rPr>
                <w:sz w:val="20"/>
                <w:szCs w:val="20"/>
                <w:lang w:val="fr-CA"/>
              </w:rPr>
            </w:pPr>
            <w:r w:rsidRPr="006C3D66">
              <w:rPr>
                <w:sz w:val="20"/>
                <w:szCs w:val="20"/>
                <w:lang w:val="fr-CA"/>
              </w:rPr>
              <w:t>[Insérer le numéro de pratique]</w:t>
            </w:r>
          </w:p>
        </w:tc>
        <w:tc>
          <w:tcPr>
            <w:tcW w:w="3544" w:type="dxa"/>
            <w:tcBorders>
              <w:top w:val="single" w:sz="4" w:space="0" w:color="F2EDE9"/>
              <w:left w:val="single" w:sz="4" w:space="0" w:color="F2EDE9"/>
              <w:bottom w:val="single" w:sz="4" w:space="0" w:color="F2EDE9"/>
              <w:right w:val="single" w:sz="4" w:space="0" w:color="F2EDE9"/>
            </w:tcBorders>
            <w:vAlign w:val="center"/>
          </w:tcPr>
          <w:p w14:paraId="77F024FC" w14:textId="77777777" w:rsidR="00AC19CE" w:rsidRPr="006C3D66" w:rsidRDefault="00AC19CE" w:rsidP="007B5C69">
            <w:pPr>
              <w:pStyle w:val="BodyText"/>
              <w:spacing w:after="0"/>
              <w:rPr>
                <w:sz w:val="20"/>
                <w:szCs w:val="20"/>
                <w:lang w:val="fr-CA"/>
              </w:rPr>
            </w:pPr>
            <w:r w:rsidRPr="006C3D66">
              <w:rPr>
                <w:sz w:val="20"/>
                <w:szCs w:val="20"/>
                <w:lang w:val="fr-CA"/>
              </w:rPr>
              <w:t>[Insérer le responsable de l’action]</w:t>
            </w:r>
          </w:p>
        </w:tc>
        <w:tc>
          <w:tcPr>
            <w:tcW w:w="2268" w:type="dxa"/>
            <w:tcBorders>
              <w:top w:val="single" w:sz="4" w:space="0" w:color="F2EDE9"/>
              <w:left w:val="single" w:sz="4" w:space="0" w:color="F2EDE9"/>
              <w:bottom w:val="single" w:sz="4" w:space="0" w:color="F2EDE9"/>
              <w:right w:val="single" w:sz="4" w:space="0" w:color="F2EDE9"/>
            </w:tcBorders>
            <w:vAlign w:val="center"/>
          </w:tcPr>
          <w:p w14:paraId="52C7D74C" w14:textId="77777777" w:rsidR="00AC19CE" w:rsidRPr="006C3D66" w:rsidRDefault="00AC19CE" w:rsidP="007B5C69">
            <w:pPr>
              <w:pStyle w:val="BodyText"/>
              <w:spacing w:after="0"/>
              <w:rPr>
                <w:sz w:val="20"/>
                <w:szCs w:val="20"/>
              </w:rPr>
            </w:pPr>
            <w:r w:rsidRPr="006C3D66">
              <w:rPr>
                <w:sz w:val="20"/>
                <w:szCs w:val="20"/>
                <w:lang w:val="fr-CA"/>
              </w:rPr>
              <w:t>[Insérer la date butoir]</w:t>
            </w:r>
          </w:p>
        </w:tc>
      </w:tr>
    </w:tbl>
    <w:p w14:paraId="01A21728" w14:textId="77777777" w:rsidR="00AC19CE" w:rsidRPr="006C3D66" w:rsidRDefault="00AC19CE" w:rsidP="00BC5878">
      <w:pPr>
        <w:pStyle w:val="BodyText3"/>
        <w:spacing w:before="0" w:after="0"/>
        <w:rPr>
          <w:i w:val="0"/>
          <w:iCs w:val="0"/>
        </w:rPr>
      </w:pPr>
    </w:p>
    <w:tbl>
      <w:tblPr>
        <w:tblStyle w:val="TableGrid"/>
        <w:tblW w:w="9781" w:type="dxa"/>
        <w:tblBorders>
          <w:top w:val="single" w:sz="4" w:space="0" w:color="F2EDE9"/>
          <w:left w:val="none" w:sz="0" w:space="0" w:color="auto"/>
          <w:bottom w:val="single" w:sz="4" w:space="0" w:color="F2EDE9"/>
          <w:right w:val="none" w:sz="0" w:space="0" w:color="auto"/>
          <w:insideH w:val="single" w:sz="4" w:space="0" w:color="F2EDE9"/>
          <w:insideV w:val="none" w:sz="0" w:space="0" w:color="auto"/>
        </w:tblBorders>
        <w:tblCellMar>
          <w:top w:w="113" w:type="dxa"/>
          <w:left w:w="113" w:type="dxa"/>
          <w:bottom w:w="113" w:type="dxa"/>
          <w:right w:w="113" w:type="dxa"/>
        </w:tblCellMar>
        <w:tblLook w:val="04A0" w:firstRow="1" w:lastRow="0" w:firstColumn="1" w:lastColumn="0" w:noHBand="0" w:noVBand="1"/>
      </w:tblPr>
      <w:tblGrid>
        <w:gridCol w:w="9781"/>
      </w:tblGrid>
      <w:tr w:rsidR="00AC19CE" w:rsidRPr="006C3D66" w14:paraId="50D0F670" w14:textId="77777777" w:rsidTr="007B5C69">
        <w:trPr>
          <w:trHeight w:val="151"/>
        </w:trPr>
        <w:tc>
          <w:tcPr>
            <w:tcW w:w="9781" w:type="dxa"/>
            <w:tcBorders>
              <w:top w:val="nil"/>
              <w:bottom w:val="single" w:sz="8" w:space="0" w:color="F2EDE9"/>
            </w:tcBorders>
            <w:shd w:val="clear" w:color="auto" w:fill="000000" w:themeFill="text1"/>
          </w:tcPr>
          <w:p w14:paraId="425EFB06" w14:textId="77777777" w:rsidR="00AC19CE" w:rsidRPr="006C3D66" w:rsidRDefault="00AC19CE" w:rsidP="007B5C69">
            <w:pPr>
              <w:pStyle w:val="BodyText"/>
              <w:spacing w:after="0"/>
              <w:rPr>
                <w:b/>
                <w:bCs/>
              </w:rPr>
            </w:pPr>
            <w:r w:rsidRPr="006C3D66">
              <w:rPr>
                <w:b/>
                <w:bCs/>
              </w:rPr>
              <w:t>Remarques</w:t>
            </w:r>
          </w:p>
        </w:tc>
      </w:tr>
      <w:tr w:rsidR="00AC19CE" w:rsidRPr="006C3D66" w14:paraId="1F04A831" w14:textId="77777777" w:rsidTr="006C3D66">
        <w:trPr>
          <w:trHeight w:val="2997"/>
        </w:trPr>
        <w:tc>
          <w:tcPr>
            <w:tcW w:w="9781" w:type="dxa"/>
            <w:tcBorders>
              <w:top w:val="single" w:sz="8" w:space="0" w:color="F2EDE9"/>
              <w:left w:val="single" w:sz="8" w:space="0" w:color="F2EDE9"/>
              <w:bottom w:val="single" w:sz="8" w:space="0" w:color="F2EDE9"/>
              <w:right w:val="single" w:sz="8" w:space="0" w:color="F2EDE9"/>
            </w:tcBorders>
          </w:tcPr>
          <w:p w14:paraId="7B8B0325" w14:textId="77777777" w:rsidR="00AC19CE" w:rsidRPr="006C3D66" w:rsidRDefault="00AC19CE" w:rsidP="007B5C69">
            <w:pPr>
              <w:pStyle w:val="BodyText"/>
            </w:pPr>
            <w:r w:rsidRPr="006C3D66">
              <w:rPr>
                <w:sz w:val="20"/>
                <w:szCs w:val="20"/>
                <w:lang w:val="fr-CA"/>
              </w:rPr>
              <w:t>[Insérer des notes ici]</w:t>
            </w:r>
          </w:p>
        </w:tc>
      </w:tr>
      <w:bookmarkEnd w:id="11"/>
    </w:tbl>
    <w:p w14:paraId="7B2E2365" w14:textId="77777777" w:rsidR="006C3D66" w:rsidRPr="006C3D66" w:rsidRDefault="006C3D66" w:rsidP="006C3D66">
      <w:pPr>
        <w:rPr>
          <w:lang w:val="fr-CA"/>
        </w:rPr>
      </w:pPr>
    </w:p>
    <w:p w14:paraId="2F7A3ED9" w14:textId="41EE4927" w:rsidR="006C3D66" w:rsidRPr="006C3D66" w:rsidRDefault="006C3D66" w:rsidP="006C3D66">
      <w:pPr>
        <w:pStyle w:val="Heading3"/>
        <w:rPr>
          <w:lang w:val="fr-CA"/>
        </w:rPr>
      </w:pPr>
      <w:r w:rsidRPr="006C3D66">
        <w:rPr>
          <w:bCs/>
          <w:lang w:val="fr-CA"/>
        </w:rPr>
        <w:lastRenderedPageBreak/>
        <w:t xml:space="preserve">Intégration : </w:t>
      </w:r>
      <w:r w:rsidRPr="006C3D66">
        <w:rPr>
          <w:b w:val="0"/>
          <w:lang w:val="fr-CA"/>
        </w:rPr>
        <w:br/>
      </w:r>
      <w:r w:rsidRPr="006C3D66">
        <w:rPr>
          <w:b w:val="0"/>
          <w:sz w:val="22"/>
          <w:lang w:val="fr-CA"/>
        </w:rPr>
        <w:t xml:space="preserve">   Le processus qui consiste à aider les nouveaux(elles) employé(e)s à connaître l’organisation et   </w:t>
      </w:r>
      <w:r w:rsidRPr="006C3D66">
        <w:rPr>
          <w:b w:val="0"/>
          <w:sz w:val="22"/>
          <w:lang w:val="fr-CA"/>
        </w:rPr>
        <w:br/>
        <w:t xml:space="preserve">   leur rôle.</w:t>
      </w:r>
    </w:p>
    <w:p w14:paraId="4891BDB7" w14:textId="77777777" w:rsidR="00AC19CE" w:rsidRPr="006C3D66" w:rsidRDefault="00AC19CE" w:rsidP="00AC19CE">
      <w:pPr>
        <w:pStyle w:val="BodyText"/>
        <w:spacing w:before="240" w:after="240"/>
        <w:rPr>
          <w:lang w:val="fr-CA"/>
        </w:rPr>
      </w:pPr>
      <w:r w:rsidRPr="006C3D66">
        <w:rPr>
          <w:lang w:val="fr-CA"/>
        </w:rPr>
        <w:t>Utilisez le tableau ci-dessous pour évaluer comment votre organisation pourrait améliorer ses pratiques en matière d’accessibilité. La colonne de gauche énumère les pratiques. La colonne de droite vous permet d’identifier les pratiques que vous faites déjà (FD), que vous pourriez faire mieux (FM), sur lesquelles vous voulez obtenir davantage d’informations (ODI) ou que vous voulez commencer à faire (CF).</w:t>
      </w:r>
    </w:p>
    <w:tbl>
      <w:tblPr>
        <w:tblStyle w:val="TableGrid"/>
        <w:tblW w:w="9923" w:type="dxa"/>
        <w:tblBorders>
          <w:top w:val="single" w:sz="4" w:space="0" w:color="F2EDE9"/>
          <w:left w:val="none" w:sz="0" w:space="0" w:color="auto"/>
          <w:bottom w:val="single" w:sz="4" w:space="0" w:color="F2EDE9"/>
          <w:right w:val="none" w:sz="0" w:space="0" w:color="auto"/>
          <w:insideH w:val="single" w:sz="4" w:space="0" w:color="F2EDE9"/>
          <w:insideV w:val="none" w:sz="0" w:space="0" w:color="auto"/>
        </w:tblBorders>
        <w:tblCellMar>
          <w:top w:w="113" w:type="dxa"/>
          <w:left w:w="113" w:type="dxa"/>
          <w:bottom w:w="113" w:type="dxa"/>
          <w:right w:w="113" w:type="dxa"/>
        </w:tblCellMar>
        <w:tblLook w:val="0420" w:firstRow="1" w:lastRow="0" w:firstColumn="0" w:lastColumn="0" w:noHBand="0" w:noVBand="1"/>
      </w:tblPr>
      <w:tblGrid>
        <w:gridCol w:w="8080"/>
        <w:gridCol w:w="1843"/>
      </w:tblGrid>
      <w:tr w:rsidR="00BC5878" w:rsidRPr="006C3D66" w14:paraId="222D566E" w14:textId="77777777" w:rsidTr="006C3D66">
        <w:trPr>
          <w:trHeight w:val="151"/>
        </w:trPr>
        <w:tc>
          <w:tcPr>
            <w:tcW w:w="8080" w:type="dxa"/>
            <w:tcBorders>
              <w:top w:val="nil"/>
              <w:bottom w:val="single" w:sz="12" w:space="0" w:color="F2EDE9"/>
            </w:tcBorders>
            <w:shd w:val="clear" w:color="auto" w:fill="000000" w:themeFill="text1"/>
          </w:tcPr>
          <w:p w14:paraId="00327E3D" w14:textId="6363AEA1" w:rsidR="00BC5878" w:rsidRPr="006C3D66" w:rsidRDefault="00BC5878" w:rsidP="007B5C69">
            <w:pPr>
              <w:pStyle w:val="BodyText"/>
              <w:spacing w:after="0"/>
              <w:rPr>
                <w:b/>
                <w:bCs/>
              </w:rPr>
            </w:pPr>
            <w:r w:rsidRPr="006C3D66">
              <w:rPr>
                <w:b/>
                <w:bCs/>
              </w:rPr>
              <w:t>Pratiques</w:t>
            </w:r>
          </w:p>
        </w:tc>
        <w:tc>
          <w:tcPr>
            <w:tcW w:w="1843" w:type="dxa"/>
            <w:tcBorders>
              <w:top w:val="nil"/>
              <w:bottom w:val="single" w:sz="12" w:space="0" w:color="F2EDE9"/>
            </w:tcBorders>
            <w:shd w:val="clear" w:color="auto" w:fill="000000" w:themeFill="text1"/>
            <w:vAlign w:val="center"/>
          </w:tcPr>
          <w:p w14:paraId="2C21A7C1" w14:textId="77777777" w:rsidR="00BC5878" w:rsidRPr="006C3D66" w:rsidRDefault="00BC5878" w:rsidP="007B5C69">
            <w:pPr>
              <w:pStyle w:val="BodyText"/>
              <w:spacing w:after="0"/>
              <w:rPr>
                <w:b/>
                <w:bCs/>
              </w:rPr>
            </w:pPr>
            <w:r w:rsidRPr="006C3D66">
              <w:rPr>
                <w:b/>
                <w:bCs/>
                <w:lang w:val="fr-CA"/>
              </w:rPr>
              <w:t>Statut</w:t>
            </w:r>
          </w:p>
        </w:tc>
      </w:tr>
      <w:tr w:rsidR="00BC5878" w:rsidRPr="006C3D66" w14:paraId="2FB39398" w14:textId="77777777" w:rsidTr="006C3D66">
        <w:tc>
          <w:tcPr>
            <w:tcW w:w="8080" w:type="dxa"/>
            <w:tcBorders>
              <w:top w:val="single" w:sz="12" w:space="0" w:color="F2EDE9"/>
              <w:left w:val="single" w:sz="12" w:space="0" w:color="F2EDE9"/>
              <w:bottom w:val="single" w:sz="12" w:space="0" w:color="F2EDE9"/>
              <w:right w:val="single" w:sz="12" w:space="0" w:color="F2EDE9"/>
            </w:tcBorders>
          </w:tcPr>
          <w:p w14:paraId="40598E7B" w14:textId="4208D6B5" w:rsidR="00BC5878" w:rsidRPr="006C3D66" w:rsidRDefault="00BC5878" w:rsidP="007B5C69">
            <w:pPr>
              <w:pStyle w:val="ListNumber"/>
              <w:rPr>
                <w:lang w:val="fr-CA"/>
              </w:rPr>
            </w:pPr>
            <w:r w:rsidRPr="006C3D66">
              <w:rPr>
                <w:b/>
                <w:bCs/>
                <w:color w:val="C00000"/>
                <w:lang w:val="fr-CA"/>
              </w:rPr>
              <w:t>1.</w:t>
            </w:r>
            <w:r w:rsidRPr="006C3D66">
              <w:rPr>
                <w:color w:val="C00000"/>
                <w:lang w:val="fr-CA"/>
              </w:rPr>
              <w:t xml:space="preserve"> </w:t>
            </w:r>
            <w:r w:rsidRPr="006C3D66">
              <w:rPr>
                <w:lang w:val="fr-CA"/>
              </w:rPr>
              <w:t>Désignez une personne qui effectuera du mentorat, de l’accompagnement ou du parrainage (mais qui ne supervise pas directement le/la nouvel(le) employé(e)). Demandez au/à la mentor(e) de contacter le/la candidat(e) une semaine avant son premier jour de travail.</w:t>
            </w:r>
          </w:p>
        </w:tc>
        <w:tc>
          <w:tcPr>
            <w:tcW w:w="1843" w:type="dxa"/>
            <w:tcBorders>
              <w:top w:val="single" w:sz="12" w:space="0" w:color="F2EDE9"/>
              <w:left w:val="single" w:sz="12" w:space="0" w:color="F2EDE9"/>
              <w:bottom w:val="single" w:sz="12" w:space="0" w:color="F2EDE9"/>
              <w:right w:val="single" w:sz="12" w:space="0" w:color="F2EDE9"/>
            </w:tcBorders>
          </w:tcPr>
          <w:p w14:paraId="46BBDA54" w14:textId="77777777" w:rsidR="00BC5878" w:rsidRPr="006C3D66" w:rsidRDefault="00BC5878" w:rsidP="007B5C69">
            <w:pPr>
              <w:pStyle w:val="BodyText"/>
              <w:spacing w:after="0"/>
              <w:jc w:val="center"/>
              <w:rPr>
                <w:color w:val="000000" w:themeColor="text1"/>
              </w:rPr>
            </w:pPr>
            <w:r w:rsidRPr="006C3D66">
              <w:rPr>
                <w:color w:val="000000" w:themeColor="text1"/>
                <w:lang w:val="fr-CA"/>
              </w:rPr>
              <w:t>[Insérer le statut]</w:t>
            </w:r>
          </w:p>
        </w:tc>
      </w:tr>
      <w:tr w:rsidR="00BC5878" w:rsidRPr="006C3D66" w14:paraId="26CDC76F" w14:textId="77777777" w:rsidTr="006C3D66">
        <w:tc>
          <w:tcPr>
            <w:tcW w:w="8080" w:type="dxa"/>
            <w:tcBorders>
              <w:top w:val="single" w:sz="12" w:space="0" w:color="F2EDE9"/>
              <w:left w:val="single" w:sz="12" w:space="0" w:color="F2EDE9"/>
              <w:bottom w:val="single" w:sz="12" w:space="0" w:color="F2EDE9"/>
              <w:right w:val="single" w:sz="12" w:space="0" w:color="F2EDE9"/>
            </w:tcBorders>
          </w:tcPr>
          <w:p w14:paraId="17320836" w14:textId="05108FFD" w:rsidR="00BC5878" w:rsidRPr="006C3D66" w:rsidRDefault="00BC5878" w:rsidP="007B5C69">
            <w:pPr>
              <w:pStyle w:val="ListNumber"/>
              <w:rPr>
                <w:lang w:val="fr-CA"/>
              </w:rPr>
            </w:pPr>
            <w:r w:rsidRPr="006C3D66">
              <w:rPr>
                <w:b/>
                <w:bCs/>
                <w:color w:val="C00000"/>
                <w:lang w:val="fr-CA"/>
              </w:rPr>
              <w:t>2.</w:t>
            </w:r>
            <w:r w:rsidRPr="006C3D66">
              <w:rPr>
                <w:color w:val="C00000"/>
                <w:lang w:val="fr-CA"/>
              </w:rPr>
              <w:t xml:space="preserve"> </w:t>
            </w:r>
            <w:r w:rsidRPr="006C3D66">
              <w:rPr>
                <w:lang w:val="fr-CA"/>
              </w:rPr>
              <w:t>Discutez des accommodements avant le premier jour de travail, et faites en sorte qu’ils soient prêts lorsque le/la nouvel(le) employé(e) commence à travailler.</w:t>
            </w:r>
          </w:p>
        </w:tc>
        <w:tc>
          <w:tcPr>
            <w:tcW w:w="1843" w:type="dxa"/>
            <w:tcBorders>
              <w:top w:val="single" w:sz="12" w:space="0" w:color="F2EDE9"/>
              <w:left w:val="single" w:sz="12" w:space="0" w:color="F2EDE9"/>
              <w:bottom w:val="single" w:sz="12" w:space="0" w:color="F2EDE9"/>
              <w:right w:val="single" w:sz="12" w:space="0" w:color="F2EDE9"/>
            </w:tcBorders>
          </w:tcPr>
          <w:p w14:paraId="7571B8DC" w14:textId="77777777" w:rsidR="00BC5878" w:rsidRPr="006C3D66" w:rsidRDefault="00BC5878" w:rsidP="007B5C69">
            <w:pPr>
              <w:pStyle w:val="BodyText"/>
              <w:spacing w:after="0"/>
              <w:jc w:val="center"/>
              <w:rPr>
                <w:color w:val="000000" w:themeColor="text1"/>
              </w:rPr>
            </w:pPr>
            <w:r w:rsidRPr="006C3D66">
              <w:rPr>
                <w:color w:val="000000" w:themeColor="text1"/>
                <w:lang w:val="fr-CA"/>
              </w:rPr>
              <w:t>[Insérer le statut]</w:t>
            </w:r>
          </w:p>
        </w:tc>
      </w:tr>
      <w:tr w:rsidR="00BC5878" w:rsidRPr="006C3D66" w14:paraId="5CDD5E98" w14:textId="77777777" w:rsidTr="006C3D66">
        <w:trPr>
          <w:trHeight w:val="320"/>
        </w:trPr>
        <w:tc>
          <w:tcPr>
            <w:tcW w:w="8080" w:type="dxa"/>
            <w:tcBorders>
              <w:top w:val="single" w:sz="12" w:space="0" w:color="F2EDE9"/>
              <w:left w:val="single" w:sz="12" w:space="0" w:color="F2EDE9"/>
              <w:bottom w:val="single" w:sz="12" w:space="0" w:color="F2EDE9"/>
              <w:right w:val="single" w:sz="12" w:space="0" w:color="F2EDE9"/>
            </w:tcBorders>
          </w:tcPr>
          <w:p w14:paraId="3F68BC60" w14:textId="4E1F2B36" w:rsidR="00BC5878" w:rsidRPr="006C3D66" w:rsidRDefault="00BC5878" w:rsidP="007B5C69">
            <w:pPr>
              <w:pStyle w:val="ListNumber"/>
              <w:rPr>
                <w:lang w:val="fr-CA"/>
              </w:rPr>
            </w:pPr>
            <w:r w:rsidRPr="006C3D66">
              <w:rPr>
                <w:b/>
                <w:bCs/>
                <w:color w:val="C00000"/>
                <w:lang w:val="fr-CA"/>
              </w:rPr>
              <w:t>3.</w:t>
            </w:r>
            <w:r w:rsidRPr="006C3D66">
              <w:rPr>
                <w:color w:val="C00000"/>
                <w:lang w:val="fr-CA"/>
              </w:rPr>
              <w:t xml:space="preserve"> </w:t>
            </w:r>
            <w:r w:rsidRPr="006C3D66">
              <w:rPr>
                <w:lang w:val="fr-CA"/>
              </w:rPr>
              <w:t>Prolongez les périodes de formation lorsque de nouvelles technologies d’assistance sont introduites, afin de donner aux employé(e)s le temps d’apprendre et de s’adapter.</w:t>
            </w:r>
          </w:p>
        </w:tc>
        <w:tc>
          <w:tcPr>
            <w:tcW w:w="1843" w:type="dxa"/>
            <w:tcBorders>
              <w:top w:val="single" w:sz="12" w:space="0" w:color="F2EDE9"/>
              <w:left w:val="single" w:sz="12" w:space="0" w:color="F2EDE9"/>
              <w:bottom w:val="single" w:sz="12" w:space="0" w:color="F2EDE9"/>
              <w:right w:val="single" w:sz="12" w:space="0" w:color="F2EDE9"/>
            </w:tcBorders>
          </w:tcPr>
          <w:p w14:paraId="300F7A8E" w14:textId="77777777" w:rsidR="00BC5878" w:rsidRPr="006C3D66" w:rsidRDefault="00BC5878" w:rsidP="007B5C69">
            <w:pPr>
              <w:pStyle w:val="BodyText"/>
              <w:spacing w:after="0"/>
              <w:jc w:val="center"/>
              <w:rPr>
                <w:color w:val="000000" w:themeColor="text1"/>
              </w:rPr>
            </w:pPr>
            <w:r w:rsidRPr="006C3D66">
              <w:rPr>
                <w:color w:val="000000" w:themeColor="text1"/>
                <w:lang w:val="fr-CA"/>
              </w:rPr>
              <w:t>[Insérer le statut]</w:t>
            </w:r>
          </w:p>
        </w:tc>
      </w:tr>
      <w:tr w:rsidR="00BC5878" w:rsidRPr="006C3D66" w14:paraId="52A58C5C" w14:textId="77777777" w:rsidTr="006C3D66">
        <w:tc>
          <w:tcPr>
            <w:tcW w:w="8080" w:type="dxa"/>
            <w:tcBorders>
              <w:top w:val="single" w:sz="12" w:space="0" w:color="F2EDE9"/>
              <w:left w:val="single" w:sz="12" w:space="0" w:color="F2EDE9"/>
              <w:bottom w:val="single" w:sz="12" w:space="0" w:color="F2EDE9"/>
              <w:right w:val="single" w:sz="12" w:space="0" w:color="F2EDE9"/>
            </w:tcBorders>
          </w:tcPr>
          <w:p w14:paraId="3382D239" w14:textId="54F17C73" w:rsidR="00BC5878" w:rsidRPr="006C3D66" w:rsidRDefault="00BC5878" w:rsidP="007B5C69">
            <w:pPr>
              <w:pStyle w:val="ListNumber"/>
              <w:rPr>
                <w:lang w:val="fr-CA"/>
              </w:rPr>
            </w:pPr>
            <w:r w:rsidRPr="006C3D66">
              <w:rPr>
                <w:b/>
                <w:bCs/>
                <w:color w:val="C00000"/>
                <w:lang w:val="fr-CA"/>
              </w:rPr>
              <w:t>4.</w:t>
            </w:r>
            <w:r w:rsidRPr="006C3D66">
              <w:rPr>
                <w:color w:val="C00000"/>
                <w:lang w:val="fr-CA"/>
              </w:rPr>
              <w:t xml:space="preserve"> </w:t>
            </w:r>
            <w:r w:rsidRPr="006C3D66">
              <w:rPr>
                <w:lang w:val="fr-CA"/>
              </w:rPr>
              <w:t>Demandez aux employé(e)s de vous donner leur rétroaction sur la manière dont les supports les aident à réussir au travail.</w:t>
            </w:r>
          </w:p>
        </w:tc>
        <w:tc>
          <w:tcPr>
            <w:tcW w:w="1843" w:type="dxa"/>
            <w:tcBorders>
              <w:top w:val="single" w:sz="12" w:space="0" w:color="F2EDE9"/>
              <w:left w:val="single" w:sz="12" w:space="0" w:color="F2EDE9"/>
              <w:bottom w:val="single" w:sz="12" w:space="0" w:color="F2EDE9"/>
              <w:right w:val="single" w:sz="12" w:space="0" w:color="F2EDE9"/>
            </w:tcBorders>
          </w:tcPr>
          <w:p w14:paraId="3CC7A8DA" w14:textId="77777777" w:rsidR="00BC5878" w:rsidRPr="006C3D66" w:rsidRDefault="00BC5878" w:rsidP="007B5C69">
            <w:pPr>
              <w:pStyle w:val="BodyText"/>
              <w:spacing w:after="0"/>
              <w:jc w:val="center"/>
              <w:rPr>
                <w:color w:val="000000" w:themeColor="text1"/>
              </w:rPr>
            </w:pPr>
            <w:r w:rsidRPr="006C3D66">
              <w:rPr>
                <w:color w:val="000000" w:themeColor="text1"/>
                <w:lang w:val="fr-CA"/>
              </w:rPr>
              <w:t>[Insérer le statut]</w:t>
            </w:r>
          </w:p>
        </w:tc>
      </w:tr>
      <w:tr w:rsidR="00BC5878" w:rsidRPr="006C3D66" w14:paraId="565432F3" w14:textId="77777777" w:rsidTr="006C3D66">
        <w:tc>
          <w:tcPr>
            <w:tcW w:w="8080" w:type="dxa"/>
            <w:tcBorders>
              <w:top w:val="single" w:sz="12" w:space="0" w:color="F2EDE9"/>
              <w:left w:val="single" w:sz="12" w:space="0" w:color="F2EDE9"/>
              <w:bottom w:val="single" w:sz="12" w:space="0" w:color="F2EDE9"/>
              <w:right w:val="single" w:sz="12" w:space="0" w:color="F2EDE9"/>
            </w:tcBorders>
          </w:tcPr>
          <w:p w14:paraId="3406851B" w14:textId="4A2396E9" w:rsidR="00BC5878" w:rsidRPr="006C3D66" w:rsidRDefault="00BC5878" w:rsidP="007B5C69">
            <w:pPr>
              <w:pStyle w:val="ListNumber"/>
              <w:rPr>
                <w:lang w:val="fr-CA"/>
              </w:rPr>
            </w:pPr>
            <w:r w:rsidRPr="006C3D66">
              <w:rPr>
                <w:b/>
                <w:bCs/>
                <w:color w:val="C00000"/>
                <w:lang w:val="fr-CA"/>
              </w:rPr>
              <w:t>5.</w:t>
            </w:r>
            <w:r w:rsidRPr="006C3D66">
              <w:rPr>
                <w:color w:val="C00000"/>
                <w:lang w:val="fr-CA"/>
              </w:rPr>
              <w:t xml:space="preserve"> </w:t>
            </w:r>
            <w:r w:rsidRPr="006C3D66">
              <w:rPr>
                <w:lang w:val="fr-CA"/>
              </w:rPr>
              <w:t>Faites en sorte que les technologies d’assistance soient faciles à comprendre et accessibles à l’ensemble des employé(e)s.</w:t>
            </w:r>
          </w:p>
        </w:tc>
        <w:tc>
          <w:tcPr>
            <w:tcW w:w="1843" w:type="dxa"/>
            <w:tcBorders>
              <w:top w:val="single" w:sz="12" w:space="0" w:color="F2EDE9"/>
              <w:left w:val="single" w:sz="12" w:space="0" w:color="F2EDE9"/>
              <w:bottom w:val="single" w:sz="12" w:space="0" w:color="F2EDE9"/>
              <w:right w:val="single" w:sz="12" w:space="0" w:color="F2EDE9"/>
            </w:tcBorders>
          </w:tcPr>
          <w:p w14:paraId="792D34EC" w14:textId="77777777" w:rsidR="00BC5878" w:rsidRPr="006C3D66" w:rsidRDefault="00BC5878" w:rsidP="007B5C69">
            <w:pPr>
              <w:pStyle w:val="BodyText"/>
              <w:spacing w:after="0"/>
              <w:jc w:val="center"/>
              <w:rPr>
                <w:color w:val="000000" w:themeColor="text1"/>
              </w:rPr>
            </w:pPr>
            <w:r w:rsidRPr="006C3D66">
              <w:rPr>
                <w:color w:val="000000" w:themeColor="text1"/>
                <w:lang w:val="fr-CA"/>
              </w:rPr>
              <w:t>[Insérer le statut]</w:t>
            </w:r>
          </w:p>
        </w:tc>
      </w:tr>
      <w:tr w:rsidR="00BC5878" w:rsidRPr="006C3D66" w14:paraId="4CCDC6A0" w14:textId="77777777" w:rsidTr="006C3D66">
        <w:tc>
          <w:tcPr>
            <w:tcW w:w="8080" w:type="dxa"/>
            <w:tcBorders>
              <w:top w:val="single" w:sz="12" w:space="0" w:color="F2EDE9"/>
              <w:left w:val="single" w:sz="12" w:space="0" w:color="F2EDE9"/>
              <w:bottom w:val="single" w:sz="12" w:space="0" w:color="F2EDE9"/>
              <w:right w:val="single" w:sz="12" w:space="0" w:color="F2EDE9"/>
            </w:tcBorders>
          </w:tcPr>
          <w:p w14:paraId="77337FCC" w14:textId="205AAFBE" w:rsidR="00BC5878" w:rsidRPr="006C3D66" w:rsidRDefault="00BC5878" w:rsidP="007B5C69">
            <w:pPr>
              <w:pStyle w:val="ListNumber"/>
              <w:rPr>
                <w:lang w:val="fr-CA"/>
              </w:rPr>
            </w:pPr>
            <w:r w:rsidRPr="006C3D66">
              <w:rPr>
                <w:b/>
                <w:bCs/>
                <w:color w:val="C00000"/>
                <w:lang w:val="fr-CA"/>
              </w:rPr>
              <w:t>6.</w:t>
            </w:r>
            <w:r w:rsidRPr="006C3D66">
              <w:rPr>
                <w:color w:val="C00000"/>
                <w:lang w:val="fr-CA"/>
              </w:rPr>
              <w:t xml:space="preserve"> </w:t>
            </w:r>
            <w:r w:rsidRPr="006C3D66">
              <w:rPr>
                <w:lang w:val="fr-CA"/>
              </w:rPr>
              <w:t>Offrez des informations dans plusieurs formats, lorsque la situation le permet. Pensez par exemple à fournir des documents en gros caractères, des documents en braille et des fichiers Word dont les titres sont adaptés aux lecteurs d’écran.</w:t>
            </w:r>
          </w:p>
        </w:tc>
        <w:tc>
          <w:tcPr>
            <w:tcW w:w="1843" w:type="dxa"/>
            <w:tcBorders>
              <w:top w:val="single" w:sz="12" w:space="0" w:color="F2EDE9"/>
              <w:left w:val="single" w:sz="12" w:space="0" w:color="F2EDE9"/>
              <w:bottom w:val="single" w:sz="12" w:space="0" w:color="F2EDE9"/>
              <w:right w:val="single" w:sz="12" w:space="0" w:color="F2EDE9"/>
            </w:tcBorders>
          </w:tcPr>
          <w:p w14:paraId="0DBAA80E" w14:textId="77777777" w:rsidR="00BC5878" w:rsidRPr="006C3D66" w:rsidRDefault="00BC5878" w:rsidP="007B5C69">
            <w:pPr>
              <w:pStyle w:val="BodyText"/>
              <w:spacing w:after="0"/>
              <w:jc w:val="center"/>
              <w:rPr>
                <w:color w:val="000000" w:themeColor="text1"/>
              </w:rPr>
            </w:pPr>
            <w:r w:rsidRPr="006C3D66">
              <w:rPr>
                <w:color w:val="000000" w:themeColor="text1"/>
                <w:lang w:val="fr-CA"/>
              </w:rPr>
              <w:t>[Insérer le statut]</w:t>
            </w:r>
          </w:p>
        </w:tc>
      </w:tr>
      <w:tr w:rsidR="00BC5878" w:rsidRPr="006C3D66" w14:paraId="31809CB3" w14:textId="77777777" w:rsidTr="006C3D66">
        <w:tc>
          <w:tcPr>
            <w:tcW w:w="8080" w:type="dxa"/>
            <w:tcBorders>
              <w:top w:val="single" w:sz="12" w:space="0" w:color="F2EDE9"/>
              <w:left w:val="single" w:sz="12" w:space="0" w:color="F2EDE9"/>
              <w:bottom w:val="single" w:sz="12" w:space="0" w:color="F2EDE9"/>
              <w:right w:val="single" w:sz="12" w:space="0" w:color="F2EDE9"/>
            </w:tcBorders>
          </w:tcPr>
          <w:p w14:paraId="0D49C20B" w14:textId="680A9826" w:rsidR="00BC5878" w:rsidRPr="006C3D66" w:rsidRDefault="00BC5878" w:rsidP="007B5C69">
            <w:pPr>
              <w:pStyle w:val="ListNumber"/>
              <w:rPr>
                <w:lang w:val="fr-CA"/>
              </w:rPr>
            </w:pPr>
            <w:r w:rsidRPr="006C3D66">
              <w:rPr>
                <w:b/>
                <w:bCs/>
                <w:color w:val="C00000"/>
                <w:lang w:val="fr-CA"/>
              </w:rPr>
              <w:t>7.</w:t>
            </w:r>
            <w:r w:rsidRPr="006C3D66">
              <w:rPr>
                <w:color w:val="C00000"/>
                <w:lang w:val="fr-CA"/>
              </w:rPr>
              <w:t xml:space="preserve"> </w:t>
            </w:r>
            <w:r w:rsidRPr="006C3D66">
              <w:rPr>
                <w:lang w:val="fr-CA"/>
              </w:rPr>
              <w:t>Organisez une séance d’orientation dans les bureaux qui met en évidence les caractéristiques d’accessibilité, comme les ascenseurs, les zones de calme, les zones sans parfum, les moyens de régler l’éclairage et la température, ainsi que les toilettes non genrées.</w:t>
            </w:r>
          </w:p>
        </w:tc>
        <w:tc>
          <w:tcPr>
            <w:tcW w:w="1843" w:type="dxa"/>
            <w:tcBorders>
              <w:top w:val="single" w:sz="12" w:space="0" w:color="F2EDE9"/>
              <w:left w:val="single" w:sz="12" w:space="0" w:color="F2EDE9"/>
              <w:bottom w:val="single" w:sz="12" w:space="0" w:color="F2EDE9"/>
              <w:right w:val="single" w:sz="12" w:space="0" w:color="F2EDE9"/>
            </w:tcBorders>
          </w:tcPr>
          <w:p w14:paraId="61A5D245" w14:textId="77777777" w:rsidR="00BC5878" w:rsidRPr="006C3D66" w:rsidRDefault="00BC5878" w:rsidP="007B5C69">
            <w:pPr>
              <w:pStyle w:val="BodyText"/>
              <w:spacing w:after="0"/>
              <w:jc w:val="center"/>
              <w:rPr>
                <w:color w:val="000000" w:themeColor="text1"/>
              </w:rPr>
            </w:pPr>
            <w:r w:rsidRPr="006C3D66">
              <w:rPr>
                <w:color w:val="000000" w:themeColor="text1"/>
                <w:lang w:val="fr-CA"/>
              </w:rPr>
              <w:t>[Insérer le statut]</w:t>
            </w:r>
          </w:p>
        </w:tc>
      </w:tr>
      <w:tr w:rsidR="00BC5878" w:rsidRPr="006C3D66" w14:paraId="2A5E2D95" w14:textId="77777777" w:rsidTr="006C3D66">
        <w:tc>
          <w:tcPr>
            <w:tcW w:w="8080" w:type="dxa"/>
            <w:tcBorders>
              <w:top w:val="single" w:sz="12" w:space="0" w:color="F2EDE9"/>
              <w:left w:val="single" w:sz="12" w:space="0" w:color="F2EDE9"/>
              <w:bottom w:val="single" w:sz="12" w:space="0" w:color="F2EDE9"/>
              <w:right w:val="single" w:sz="12" w:space="0" w:color="F2EDE9"/>
            </w:tcBorders>
          </w:tcPr>
          <w:p w14:paraId="2E084DA1" w14:textId="58AFFD0F" w:rsidR="00BC5878" w:rsidRPr="006C3D66" w:rsidRDefault="00BC5878" w:rsidP="007B5C69">
            <w:pPr>
              <w:pStyle w:val="ListNumber"/>
              <w:rPr>
                <w:lang w:val="fr-CA"/>
              </w:rPr>
            </w:pPr>
            <w:r w:rsidRPr="006C3D66">
              <w:rPr>
                <w:b/>
                <w:bCs/>
                <w:color w:val="C00000"/>
                <w:lang w:val="fr-CA"/>
              </w:rPr>
              <w:t>8.</w:t>
            </w:r>
            <w:r w:rsidRPr="006C3D66">
              <w:rPr>
                <w:color w:val="C00000"/>
                <w:lang w:val="fr-CA"/>
              </w:rPr>
              <w:t xml:space="preserve"> </w:t>
            </w:r>
            <w:r w:rsidRPr="006C3D66">
              <w:rPr>
                <w:lang w:val="fr-CA"/>
              </w:rPr>
              <w:t>Prévoyez des rencontres régulières avec les superviseur(e)s afin de soutenir les nouveaux(elles) employé(e)s.</w:t>
            </w:r>
          </w:p>
        </w:tc>
        <w:tc>
          <w:tcPr>
            <w:tcW w:w="1843" w:type="dxa"/>
            <w:tcBorders>
              <w:top w:val="single" w:sz="12" w:space="0" w:color="F2EDE9"/>
              <w:left w:val="single" w:sz="12" w:space="0" w:color="F2EDE9"/>
              <w:bottom w:val="single" w:sz="12" w:space="0" w:color="F2EDE9"/>
              <w:right w:val="single" w:sz="12" w:space="0" w:color="F2EDE9"/>
            </w:tcBorders>
          </w:tcPr>
          <w:p w14:paraId="0F96E1B9" w14:textId="77777777" w:rsidR="00BC5878" w:rsidRPr="006C3D66" w:rsidRDefault="00BC5878" w:rsidP="007B5C69">
            <w:pPr>
              <w:pStyle w:val="BodyText"/>
              <w:spacing w:after="0"/>
              <w:jc w:val="center"/>
              <w:rPr>
                <w:color w:val="000000" w:themeColor="text1"/>
              </w:rPr>
            </w:pPr>
            <w:r w:rsidRPr="006C3D66">
              <w:rPr>
                <w:color w:val="000000" w:themeColor="text1"/>
                <w:lang w:val="fr-CA"/>
              </w:rPr>
              <w:t>[Insérer le statut]</w:t>
            </w:r>
          </w:p>
        </w:tc>
      </w:tr>
      <w:tr w:rsidR="00BC5878" w:rsidRPr="006C3D66" w14:paraId="75520EA2" w14:textId="77777777" w:rsidTr="006C3D66">
        <w:tc>
          <w:tcPr>
            <w:tcW w:w="8080" w:type="dxa"/>
            <w:tcBorders>
              <w:top w:val="single" w:sz="12" w:space="0" w:color="F2EDE9"/>
              <w:left w:val="single" w:sz="12" w:space="0" w:color="F2EDE9"/>
              <w:bottom w:val="single" w:sz="12" w:space="0" w:color="F2EDE9"/>
              <w:right w:val="single" w:sz="12" w:space="0" w:color="F2EDE9"/>
            </w:tcBorders>
          </w:tcPr>
          <w:p w14:paraId="7A076985" w14:textId="7F2A4A7D" w:rsidR="00BC5878" w:rsidRPr="006C3D66" w:rsidRDefault="00BC5878" w:rsidP="007B5C69">
            <w:pPr>
              <w:pStyle w:val="ListNumber"/>
              <w:rPr>
                <w:lang w:val="fr-CA"/>
              </w:rPr>
            </w:pPr>
            <w:r w:rsidRPr="006C3D66">
              <w:rPr>
                <w:b/>
                <w:bCs/>
                <w:color w:val="C00000"/>
                <w:lang w:val="fr-CA"/>
              </w:rPr>
              <w:t>9.</w:t>
            </w:r>
            <w:r w:rsidRPr="006C3D66">
              <w:rPr>
                <w:color w:val="C00000"/>
                <w:lang w:val="fr-CA"/>
              </w:rPr>
              <w:t xml:space="preserve"> </w:t>
            </w:r>
            <w:r w:rsidRPr="006C3D66">
              <w:rPr>
                <w:lang w:val="fr-CA"/>
              </w:rPr>
              <w:t>Fournissez des informations sur les groupes de ressources pour les employés (GRE). Si vous n’avez pas de GRE, envisagez d’en créer un ou deux.</w:t>
            </w:r>
          </w:p>
        </w:tc>
        <w:tc>
          <w:tcPr>
            <w:tcW w:w="1843" w:type="dxa"/>
            <w:tcBorders>
              <w:top w:val="single" w:sz="12" w:space="0" w:color="F2EDE9"/>
              <w:left w:val="single" w:sz="12" w:space="0" w:color="F2EDE9"/>
              <w:bottom w:val="single" w:sz="12" w:space="0" w:color="F2EDE9"/>
              <w:right w:val="single" w:sz="12" w:space="0" w:color="F2EDE9"/>
            </w:tcBorders>
          </w:tcPr>
          <w:p w14:paraId="0967FC98" w14:textId="77777777" w:rsidR="00BC5878" w:rsidRPr="006C3D66" w:rsidRDefault="00BC5878" w:rsidP="007B5C69">
            <w:pPr>
              <w:pStyle w:val="BodyText"/>
              <w:spacing w:after="0"/>
              <w:jc w:val="center"/>
              <w:rPr>
                <w:color w:val="000000" w:themeColor="text1"/>
              </w:rPr>
            </w:pPr>
            <w:r w:rsidRPr="006C3D66">
              <w:rPr>
                <w:color w:val="000000" w:themeColor="text1"/>
                <w:lang w:val="fr-CA"/>
              </w:rPr>
              <w:t>[Insérer le statut]</w:t>
            </w:r>
          </w:p>
        </w:tc>
      </w:tr>
      <w:tr w:rsidR="00BC5878" w:rsidRPr="006C3D66" w14:paraId="7051A291" w14:textId="77777777" w:rsidTr="006C3D66">
        <w:tc>
          <w:tcPr>
            <w:tcW w:w="8080" w:type="dxa"/>
            <w:tcBorders>
              <w:top w:val="single" w:sz="12" w:space="0" w:color="F2EDE9"/>
              <w:left w:val="single" w:sz="12" w:space="0" w:color="F2EDE9"/>
              <w:bottom w:val="single" w:sz="12" w:space="0" w:color="F2EDE9"/>
              <w:right w:val="single" w:sz="12" w:space="0" w:color="F2EDE9"/>
            </w:tcBorders>
          </w:tcPr>
          <w:p w14:paraId="68085EA0" w14:textId="4C03737D" w:rsidR="00BC5878" w:rsidRPr="006C3D66" w:rsidRDefault="00BC5878" w:rsidP="007B5C69">
            <w:pPr>
              <w:pStyle w:val="ListNumber"/>
              <w:rPr>
                <w:lang w:val="fr-CA"/>
              </w:rPr>
            </w:pPr>
            <w:r w:rsidRPr="006C3D66">
              <w:rPr>
                <w:b/>
                <w:bCs/>
                <w:color w:val="C00000"/>
                <w:lang w:val="fr-CA"/>
              </w:rPr>
              <w:t>10.</w:t>
            </w:r>
            <w:r w:rsidRPr="006C3D66">
              <w:rPr>
                <w:color w:val="C00000"/>
                <w:lang w:val="fr-CA"/>
              </w:rPr>
              <w:t xml:space="preserve"> </w:t>
            </w:r>
            <w:r w:rsidRPr="006C3D66">
              <w:rPr>
                <w:lang w:val="fr-CA"/>
              </w:rPr>
              <w:t>Utilisez un processus d’intégration uniforme, ainsi que des guides et des listes de contrôle, pour assurer l’organisation du processus.</w:t>
            </w:r>
          </w:p>
        </w:tc>
        <w:tc>
          <w:tcPr>
            <w:tcW w:w="1843" w:type="dxa"/>
            <w:tcBorders>
              <w:top w:val="single" w:sz="12" w:space="0" w:color="F2EDE9"/>
              <w:left w:val="single" w:sz="12" w:space="0" w:color="F2EDE9"/>
              <w:bottom w:val="single" w:sz="12" w:space="0" w:color="F2EDE9"/>
              <w:right w:val="single" w:sz="12" w:space="0" w:color="F2EDE9"/>
            </w:tcBorders>
          </w:tcPr>
          <w:p w14:paraId="2423110B" w14:textId="77777777" w:rsidR="00BC5878" w:rsidRPr="006C3D66" w:rsidRDefault="00BC5878" w:rsidP="007B5C69">
            <w:pPr>
              <w:pStyle w:val="BodyText"/>
              <w:spacing w:after="0"/>
              <w:jc w:val="center"/>
              <w:rPr>
                <w:color w:val="000000" w:themeColor="text1"/>
              </w:rPr>
            </w:pPr>
            <w:r w:rsidRPr="006C3D66">
              <w:rPr>
                <w:color w:val="000000" w:themeColor="text1"/>
                <w:lang w:val="fr-CA"/>
              </w:rPr>
              <w:t>[Insérer le statut]</w:t>
            </w:r>
          </w:p>
        </w:tc>
      </w:tr>
    </w:tbl>
    <w:p w14:paraId="4FA49640" w14:textId="77777777" w:rsidR="00BC5878" w:rsidRPr="006C3D66" w:rsidRDefault="00BC5878" w:rsidP="00AC19CE">
      <w:pPr>
        <w:pStyle w:val="BodyText"/>
        <w:spacing w:before="240" w:after="240"/>
      </w:pPr>
    </w:p>
    <w:p w14:paraId="5E30CF19" w14:textId="6E134AF2" w:rsidR="005F4948" w:rsidRPr="006C3D66" w:rsidRDefault="005F4948" w:rsidP="00FF561B">
      <w:pPr>
        <w:pStyle w:val="Heading4"/>
      </w:pPr>
      <w:r w:rsidRPr="006C3D66">
        <w:rPr>
          <w:bCs/>
        </w:rPr>
        <w:t>Plan d’action relatif à l’intégration</w:t>
      </w:r>
    </w:p>
    <w:p w14:paraId="2838E80F" w14:textId="77777777" w:rsidR="00AC19CE" w:rsidRPr="006C3D66" w:rsidRDefault="00AC19CE" w:rsidP="00AC19CE">
      <w:pPr>
        <w:pStyle w:val="BodyText3"/>
        <w:spacing w:before="0"/>
        <w:rPr>
          <w:i w:val="0"/>
          <w:iCs w:val="0"/>
          <w:lang w:val="fr-CA"/>
        </w:rPr>
      </w:pPr>
      <w:r w:rsidRPr="006C3D66">
        <w:rPr>
          <w:i w:val="0"/>
          <w:iCs w:val="0"/>
          <w:lang w:val="fr-CA"/>
        </w:rPr>
        <w:t>Utilisez le tableau ci-dessous pour créer un plan d’action rapide pour les pratiques que vous avez identifiées comme celles que vous pourriez faire mieux (FM), les pratiques sur lesquelles vous voulez obtenir davantage d’informations (ODI) et celles que vous voulez commencer à faire (CF). Insérez le numéro de pratique, désignez un responsable de l’action et fixez une date butoir dans les colonnes correspondantes.</w:t>
      </w:r>
    </w:p>
    <w:tbl>
      <w:tblPr>
        <w:tblStyle w:val="TableGrid"/>
        <w:tblW w:w="9923" w:type="dxa"/>
        <w:tblBorders>
          <w:top w:val="single" w:sz="4" w:space="0" w:color="F2EDE9"/>
          <w:left w:val="none" w:sz="0" w:space="0" w:color="auto"/>
          <w:bottom w:val="single" w:sz="4" w:space="0" w:color="F2EDE9"/>
          <w:right w:val="none" w:sz="0" w:space="0" w:color="auto"/>
          <w:insideH w:val="single" w:sz="4" w:space="0" w:color="F2EDE9"/>
          <w:insideV w:val="none" w:sz="0" w:space="0" w:color="auto"/>
        </w:tblBorders>
        <w:tblCellMar>
          <w:top w:w="113" w:type="dxa"/>
          <w:left w:w="113" w:type="dxa"/>
          <w:bottom w:w="113" w:type="dxa"/>
          <w:right w:w="113" w:type="dxa"/>
        </w:tblCellMar>
        <w:tblLook w:val="0420" w:firstRow="1" w:lastRow="0" w:firstColumn="0" w:lastColumn="0" w:noHBand="0" w:noVBand="1"/>
      </w:tblPr>
      <w:tblGrid>
        <w:gridCol w:w="1137"/>
        <w:gridCol w:w="2974"/>
        <w:gridCol w:w="3402"/>
        <w:gridCol w:w="2410"/>
      </w:tblGrid>
      <w:tr w:rsidR="00AC19CE" w:rsidRPr="006C3D66" w14:paraId="7B365402" w14:textId="77777777" w:rsidTr="006C3D66">
        <w:trPr>
          <w:trHeight w:val="151"/>
        </w:trPr>
        <w:tc>
          <w:tcPr>
            <w:tcW w:w="1137" w:type="dxa"/>
            <w:tcBorders>
              <w:top w:val="nil"/>
              <w:bottom w:val="single" w:sz="4" w:space="0" w:color="F2EDE9"/>
            </w:tcBorders>
            <w:shd w:val="clear" w:color="auto" w:fill="000000" w:themeFill="text1"/>
          </w:tcPr>
          <w:p w14:paraId="2A2B4677" w14:textId="77777777" w:rsidR="00AC19CE" w:rsidRPr="006C3D66" w:rsidRDefault="00AC19CE" w:rsidP="007B5C69">
            <w:pPr>
              <w:pStyle w:val="BodyText"/>
              <w:spacing w:after="0"/>
              <w:rPr>
                <w:b/>
                <w:bCs/>
              </w:rPr>
            </w:pPr>
            <w:r w:rsidRPr="006C3D66">
              <w:rPr>
                <w:b/>
                <w:bCs/>
                <w:lang w:val="fr-CA"/>
              </w:rPr>
              <w:t>Tâche :</w:t>
            </w:r>
          </w:p>
        </w:tc>
        <w:tc>
          <w:tcPr>
            <w:tcW w:w="2974" w:type="dxa"/>
            <w:tcBorders>
              <w:top w:val="nil"/>
              <w:bottom w:val="single" w:sz="4" w:space="0" w:color="F2EDE9"/>
            </w:tcBorders>
            <w:shd w:val="clear" w:color="auto" w:fill="000000" w:themeFill="text1"/>
          </w:tcPr>
          <w:p w14:paraId="593B13DA" w14:textId="77777777" w:rsidR="00AC19CE" w:rsidRPr="006C3D66" w:rsidRDefault="00AC19CE" w:rsidP="007B5C69">
            <w:pPr>
              <w:pStyle w:val="BodyText"/>
              <w:spacing w:after="0"/>
              <w:rPr>
                <w:b/>
                <w:bCs/>
              </w:rPr>
            </w:pPr>
            <w:r w:rsidRPr="006C3D66">
              <w:rPr>
                <w:b/>
                <w:bCs/>
              </w:rPr>
              <w:t>Numéro de pratique</w:t>
            </w:r>
          </w:p>
        </w:tc>
        <w:tc>
          <w:tcPr>
            <w:tcW w:w="3402" w:type="dxa"/>
            <w:tcBorders>
              <w:top w:val="nil"/>
              <w:bottom w:val="single" w:sz="4" w:space="0" w:color="F2EDE9"/>
            </w:tcBorders>
            <w:shd w:val="clear" w:color="auto" w:fill="000000" w:themeFill="text1"/>
          </w:tcPr>
          <w:p w14:paraId="4A757D1E" w14:textId="77777777" w:rsidR="00AC19CE" w:rsidRPr="006C3D66" w:rsidRDefault="00AC19CE" w:rsidP="007B5C69">
            <w:pPr>
              <w:pStyle w:val="BodyText"/>
              <w:spacing w:after="0"/>
              <w:rPr>
                <w:b/>
                <w:bCs/>
              </w:rPr>
            </w:pPr>
            <w:r w:rsidRPr="006C3D66">
              <w:rPr>
                <w:b/>
                <w:bCs/>
              </w:rPr>
              <w:t>Responsable</w:t>
            </w:r>
          </w:p>
        </w:tc>
        <w:tc>
          <w:tcPr>
            <w:tcW w:w="2410" w:type="dxa"/>
            <w:tcBorders>
              <w:top w:val="nil"/>
              <w:bottom w:val="single" w:sz="4" w:space="0" w:color="F2EDE9"/>
            </w:tcBorders>
            <w:shd w:val="clear" w:color="auto" w:fill="000000" w:themeFill="text1"/>
          </w:tcPr>
          <w:p w14:paraId="184DC975" w14:textId="77777777" w:rsidR="00AC19CE" w:rsidRPr="006C3D66" w:rsidRDefault="00AC19CE" w:rsidP="007B5C69">
            <w:pPr>
              <w:pStyle w:val="BodyText"/>
              <w:spacing w:after="0"/>
              <w:rPr>
                <w:b/>
                <w:bCs/>
              </w:rPr>
            </w:pPr>
            <w:r w:rsidRPr="006C3D66">
              <w:rPr>
                <w:b/>
                <w:bCs/>
              </w:rPr>
              <w:t>Échéance</w:t>
            </w:r>
          </w:p>
        </w:tc>
      </w:tr>
      <w:tr w:rsidR="00AC19CE" w:rsidRPr="006C3D66" w14:paraId="6FA81D5F" w14:textId="77777777" w:rsidTr="006C3D66">
        <w:trPr>
          <w:trHeight w:val="397"/>
        </w:trPr>
        <w:tc>
          <w:tcPr>
            <w:tcW w:w="1137" w:type="dxa"/>
            <w:tcBorders>
              <w:top w:val="single" w:sz="4" w:space="0" w:color="F2EDE9"/>
              <w:left w:val="single" w:sz="4" w:space="0" w:color="F2EDE9"/>
              <w:bottom w:val="single" w:sz="4" w:space="0" w:color="F2EDE9"/>
              <w:right w:val="single" w:sz="4" w:space="0" w:color="F2EDE9"/>
            </w:tcBorders>
            <w:shd w:val="clear" w:color="auto" w:fill="F2EDE9"/>
            <w:vAlign w:val="center"/>
          </w:tcPr>
          <w:p w14:paraId="6E41CE01" w14:textId="77777777" w:rsidR="00AC19CE" w:rsidRPr="006C3D66" w:rsidRDefault="00AC19CE" w:rsidP="007B5C69">
            <w:pPr>
              <w:pStyle w:val="BodyText"/>
              <w:spacing w:after="0"/>
              <w:rPr>
                <w:b/>
                <w:bCs/>
                <w:sz w:val="20"/>
                <w:szCs w:val="20"/>
              </w:rPr>
            </w:pPr>
            <w:r w:rsidRPr="006C3D66">
              <w:rPr>
                <w:b/>
                <w:bCs/>
                <w:sz w:val="20"/>
                <w:szCs w:val="20"/>
                <w:lang w:val="fr-CA"/>
              </w:rPr>
              <w:t>Tâche 1 :</w:t>
            </w:r>
          </w:p>
        </w:tc>
        <w:tc>
          <w:tcPr>
            <w:tcW w:w="2974" w:type="dxa"/>
            <w:tcBorders>
              <w:top w:val="single" w:sz="4" w:space="0" w:color="F2EDE9"/>
              <w:left w:val="single" w:sz="4" w:space="0" w:color="F2EDE9"/>
              <w:bottom w:val="single" w:sz="4" w:space="0" w:color="F2EDE9"/>
              <w:right w:val="single" w:sz="4" w:space="0" w:color="F2EDE9"/>
            </w:tcBorders>
            <w:vAlign w:val="center"/>
          </w:tcPr>
          <w:p w14:paraId="6D88F12D" w14:textId="77777777" w:rsidR="00AC19CE" w:rsidRPr="006C3D66" w:rsidRDefault="00AC19CE" w:rsidP="007B5C69">
            <w:pPr>
              <w:pStyle w:val="BodyText"/>
              <w:spacing w:after="0"/>
              <w:rPr>
                <w:sz w:val="20"/>
                <w:szCs w:val="20"/>
                <w:lang w:val="fr-CA"/>
              </w:rPr>
            </w:pPr>
            <w:r w:rsidRPr="006C3D66">
              <w:rPr>
                <w:sz w:val="20"/>
                <w:szCs w:val="20"/>
                <w:lang w:val="fr-CA"/>
              </w:rPr>
              <w:t>[Insérer le numéro de pratique]</w:t>
            </w:r>
          </w:p>
        </w:tc>
        <w:tc>
          <w:tcPr>
            <w:tcW w:w="3402" w:type="dxa"/>
            <w:tcBorders>
              <w:top w:val="single" w:sz="4" w:space="0" w:color="F2EDE9"/>
              <w:left w:val="single" w:sz="4" w:space="0" w:color="F2EDE9"/>
              <w:bottom w:val="single" w:sz="4" w:space="0" w:color="F2EDE9"/>
              <w:right w:val="single" w:sz="4" w:space="0" w:color="F2EDE9"/>
            </w:tcBorders>
            <w:vAlign w:val="center"/>
          </w:tcPr>
          <w:p w14:paraId="39992C15" w14:textId="77777777" w:rsidR="00AC19CE" w:rsidRPr="006C3D66" w:rsidRDefault="00AC19CE" w:rsidP="007B5C69">
            <w:pPr>
              <w:pStyle w:val="BodyText"/>
              <w:spacing w:after="0"/>
              <w:rPr>
                <w:sz w:val="20"/>
                <w:szCs w:val="20"/>
                <w:lang w:val="fr-CA"/>
              </w:rPr>
            </w:pPr>
            <w:r w:rsidRPr="006C3D66">
              <w:rPr>
                <w:sz w:val="20"/>
                <w:szCs w:val="20"/>
                <w:lang w:val="fr-CA"/>
              </w:rPr>
              <w:t>[Insérer le responsable de l’action]</w:t>
            </w:r>
          </w:p>
        </w:tc>
        <w:tc>
          <w:tcPr>
            <w:tcW w:w="2410" w:type="dxa"/>
            <w:tcBorders>
              <w:top w:val="single" w:sz="4" w:space="0" w:color="F2EDE9"/>
              <w:left w:val="single" w:sz="4" w:space="0" w:color="F2EDE9"/>
              <w:bottom w:val="single" w:sz="4" w:space="0" w:color="F2EDE9"/>
              <w:right w:val="single" w:sz="4" w:space="0" w:color="F2EDE9"/>
            </w:tcBorders>
            <w:vAlign w:val="center"/>
          </w:tcPr>
          <w:p w14:paraId="443CE849" w14:textId="77777777" w:rsidR="00AC19CE" w:rsidRPr="006C3D66" w:rsidRDefault="00AC19CE" w:rsidP="007B5C69">
            <w:pPr>
              <w:pStyle w:val="BodyText"/>
              <w:spacing w:after="0"/>
              <w:rPr>
                <w:sz w:val="20"/>
                <w:szCs w:val="20"/>
              </w:rPr>
            </w:pPr>
            <w:r w:rsidRPr="006C3D66">
              <w:rPr>
                <w:sz w:val="20"/>
                <w:szCs w:val="20"/>
                <w:lang w:val="fr-CA"/>
              </w:rPr>
              <w:t>[Insérer la date butoir]</w:t>
            </w:r>
          </w:p>
        </w:tc>
      </w:tr>
      <w:tr w:rsidR="00AC19CE" w:rsidRPr="006C3D66" w14:paraId="15FD3FA1" w14:textId="77777777" w:rsidTr="006C3D66">
        <w:trPr>
          <w:trHeight w:val="397"/>
        </w:trPr>
        <w:tc>
          <w:tcPr>
            <w:tcW w:w="1137" w:type="dxa"/>
            <w:tcBorders>
              <w:top w:val="single" w:sz="4" w:space="0" w:color="F2EDE9"/>
              <w:left w:val="single" w:sz="4" w:space="0" w:color="F2EDE9"/>
              <w:bottom w:val="single" w:sz="4" w:space="0" w:color="F2EDE9"/>
              <w:right w:val="single" w:sz="4" w:space="0" w:color="F2EDE9"/>
            </w:tcBorders>
            <w:shd w:val="clear" w:color="auto" w:fill="F2EDE9"/>
            <w:vAlign w:val="center"/>
          </w:tcPr>
          <w:p w14:paraId="1F7BB216" w14:textId="77777777" w:rsidR="00AC19CE" w:rsidRPr="006C3D66" w:rsidRDefault="00AC19CE" w:rsidP="007B5C69">
            <w:pPr>
              <w:pStyle w:val="BodyText"/>
              <w:spacing w:after="0"/>
              <w:rPr>
                <w:b/>
                <w:bCs/>
                <w:sz w:val="20"/>
                <w:szCs w:val="20"/>
              </w:rPr>
            </w:pPr>
            <w:r w:rsidRPr="006C3D66">
              <w:rPr>
                <w:b/>
                <w:bCs/>
                <w:sz w:val="20"/>
                <w:szCs w:val="20"/>
                <w:lang w:val="fr-CA"/>
              </w:rPr>
              <w:t>Tâche 2 :</w:t>
            </w:r>
          </w:p>
        </w:tc>
        <w:tc>
          <w:tcPr>
            <w:tcW w:w="2974" w:type="dxa"/>
            <w:tcBorders>
              <w:top w:val="single" w:sz="4" w:space="0" w:color="F2EDE9"/>
              <w:left w:val="single" w:sz="4" w:space="0" w:color="F2EDE9"/>
              <w:bottom w:val="single" w:sz="4" w:space="0" w:color="F2EDE9"/>
              <w:right w:val="single" w:sz="4" w:space="0" w:color="F2EDE9"/>
            </w:tcBorders>
            <w:vAlign w:val="center"/>
          </w:tcPr>
          <w:p w14:paraId="676BB11C" w14:textId="77777777" w:rsidR="00AC19CE" w:rsidRPr="006C3D66" w:rsidRDefault="00AC19CE" w:rsidP="007B5C69">
            <w:pPr>
              <w:pStyle w:val="BodyText"/>
              <w:spacing w:after="0"/>
              <w:rPr>
                <w:sz w:val="20"/>
                <w:szCs w:val="20"/>
                <w:lang w:val="fr-CA"/>
              </w:rPr>
            </w:pPr>
            <w:r w:rsidRPr="006C3D66">
              <w:rPr>
                <w:sz w:val="20"/>
                <w:szCs w:val="20"/>
                <w:lang w:val="fr-CA"/>
              </w:rPr>
              <w:t>[Insérer le numéro de pratique]</w:t>
            </w:r>
          </w:p>
        </w:tc>
        <w:tc>
          <w:tcPr>
            <w:tcW w:w="3402" w:type="dxa"/>
            <w:tcBorders>
              <w:top w:val="single" w:sz="4" w:space="0" w:color="F2EDE9"/>
              <w:left w:val="single" w:sz="4" w:space="0" w:color="F2EDE9"/>
              <w:bottom w:val="single" w:sz="4" w:space="0" w:color="F2EDE9"/>
              <w:right w:val="single" w:sz="4" w:space="0" w:color="F2EDE9"/>
            </w:tcBorders>
            <w:vAlign w:val="center"/>
          </w:tcPr>
          <w:p w14:paraId="29766513" w14:textId="77777777" w:rsidR="00AC19CE" w:rsidRPr="006C3D66" w:rsidRDefault="00AC19CE" w:rsidP="007B5C69">
            <w:pPr>
              <w:pStyle w:val="BodyText"/>
              <w:spacing w:after="0"/>
              <w:rPr>
                <w:sz w:val="20"/>
                <w:szCs w:val="20"/>
                <w:lang w:val="fr-CA"/>
              </w:rPr>
            </w:pPr>
            <w:r w:rsidRPr="006C3D66">
              <w:rPr>
                <w:sz w:val="20"/>
                <w:szCs w:val="20"/>
                <w:lang w:val="fr-CA"/>
              </w:rPr>
              <w:t>[Insérer le responsable de l’action]</w:t>
            </w:r>
          </w:p>
        </w:tc>
        <w:tc>
          <w:tcPr>
            <w:tcW w:w="2410" w:type="dxa"/>
            <w:tcBorders>
              <w:top w:val="single" w:sz="4" w:space="0" w:color="F2EDE9"/>
              <w:left w:val="single" w:sz="4" w:space="0" w:color="F2EDE9"/>
              <w:bottom w:val="single" w:sz="4" w:space="0" w:color="F2EDE9"/>
              <w:right w:val="single" w:sz="4" w:space="0" w:color="F2EDE9"/>
            </w:tcBorders>
            <w:vAlign w:val="center"/>
          </w:tcPr>
          <w:p w14:paraId="3E1064F1" w14:textId="77777777" w:rsidR="00AC19CE" w:rsidRPr="006C3D66" w:rsidRDefault="00AC19CE" w:rsidP="007B5C69">
            <w:pPr>
              <w:pStyle w:val="BodyText"/>
              <w:spacing w:after="0"/>
              <w:rPr>
                <w:sz w:val="20"/>
                <w:szCs w:val="20"/>
              </w:rPr>
            </w:pPr>
            <w:r w:rsidRPr="006C3D66">
              <w:rPr>
                <w:sz w:val="20"/>
                <w:szCs w:val="20"/>
                <w:lang w:val="fr-CA"/>
              </w:rPr>
              <w:t>[Insérer la date butoir]</w:t>
            </w:r>
          </w:p>
        </w:tc>
      </w:tr>
      <w:tr w:rsidR="00AC19CE" w:rsidRPr="006C3D66" w14:paraId="77792845" w14:textId="77777777" w:rsidTr="006C3D66">
        <w:trPr>
          <w:trHeight w:val="397"/>
        </w:trPr>
        <w:tc>
          <w:tcPr>
            <w:tcW w:w="1137" w:type="dxa"/>
            <w:tcBorders>
              <w:top w:val="single" w:sz="4" w:space="0" w:color="F2EDE9"/>
              <w:left w:val="single" w:sz="4" w:space="0" w:color="F2EDE9"/>
              <w:bottom w:val="single" w:sz="4" w:space="0" w:color="F2EDE9"/>
              <w:right w:val="single" w:sz="4" w:space="0" w:color="F2EDE9"/>
            </w:tcBorders>
            <w:shd w:val="clear" w:color="auto" w:fill="F2EDE9"/>
            <w:vAlign w:val="center"/>
          </w:tcPr>
          <w:p w14:paraId="2F7EC14E" w14:textId="77777777" w:rsidR="00AC19CE" w:rsidRPr="006C3D66" w:rsidRDefault="00AC19CE" w:rsidP="007B5C69">
            <w:pPr>
              <w:pStyle w:val="BodyText"/>
              <w:spacing w:after="0"/>
              <w:rPr>
                <w:b/>
                <w:bCs/>
                <w:sz w:val="20"/>
                <w:szCs w:val="20"/>
              </w:rPr>
            </w:pPr>
            <w:r w:rsidRPr="006C3D66">
              <w:rPr>
                <w:b/>
                <w:bCs/>
                <w:sz w:val="20"/>
                <w:szCs w:val="20"/>
                <w:lang w:val="fr-CA"/>
              </w:rPr>
              <w:t>Tâche 3 :</w:t>
            </w:r>
          </w:p>
        </w:tc>
        <w:tc>
          <w:tcPr>
            <w:tcW w:w="2974" w:type="dxa"/>
            <w:tcBorders>
              <w:top w:val="single" w:sz="4" w:space="0" w:color="F2EDE9"/>
              <w:left w:val="single" w:sz="4" w:space="0" w:color="F2EDE9"/>
              <w:bottom w:val="single" w:sz="4" w:space="0" w:color="F2EDE9"/>
              <w:right w:val="single" w:sz="4" w:space="0" w:color="F2EDE9"/>
            </w:tcBorders>
            <w:vAlign w:val="center"/>
          </w:tcPr>
          <w:p w14:paraId="2CCAA18F" w14:textId="77777777" w:rsidR="00AC19CE" w:rsidRPr="006C3D66" w:rsidRDefault="00AC19CE" w:rsidP="007B5C69">
            <w:pPr>
              <w:pStyle w:val="BodyText"/>
              <w:spacing w:after="0"/>
              <w:rPr>
                <w:sz w:val="20"/>
                <w:szCs w:val="20"/>
                <w:lang w:val="fr-CA"/>
              </w:rPr>
            </w:pPr>
            <w:r w:rsidRPr="006C3D66">
              <w:rPr>
                <w:sz w:val="20"/>
                <w:szCs w:val="20"/>
                <w:lang w:val="fr-CA"/>
              </w:rPr>
              <w:t>[Insérer le numéro de pratique]</w:t>
            </w:r>
          </w:p>
        </w:tc>
        <w:tc>
          <w:tcPr>
            <w:tcW w:w="3402" w:type="dxa"/>
            <w:tcBorders>
              <w:top w:val="single" w:sz="4" w:space="0" w:color="F2EDE9"/>
              <w:left w:val="single" w:sz="4" w:space="0" w:color="F2EDE9"/>
              <w:bottom w:val="single" w:sz="4" w:space="0" w:color="F2EDE9"/>
              <w:right w:val="single" w:sz="4" w:space="0" w:color="F2EDE9"/>
            </w:tcBorders>
            <w:vAlign w:val="center"/>
          </w:tcPr>
          <w:p w14:paraId="74A4A4B7" w14:textId="77777777" w:rsidR="00AC19CE" w:rsidRPr="006C3D66" w:rsidRDefault="00AC19CE" w:rsidP="007B5C69">
            <w:pPr>
              <w:pStyle w:val="BodyText"/>
              <w:spacing w:after="0"/>
              <w:rPr>
                <w:sz w:val="20"/>
                <w:szCs w:val="20"/>
                <w:lang w:val="fr-CA"/>
              </w:rPr>
            </w:pPr>
            <w:r w:rsidRPr="006C3D66">
              <w:rPr>
                <w:sz w:val="20"/>
                <w:szCs w:val="20"/>
                <w:lang w:val="fr-CA"/>
              </w:rPr>
              <w:t>[Insérer le responsable de l’action]</w:t>
            </w:r>
          </w:p>
        </w:tc>
        <w:tc>
          <w:tcPr>
            <w:tcW w:w="2410" w:type="dxa"/>
            <w:tcBorders>
              <w:top w:val="single" w:sz="4" w:space="0" w:color="F2EDE9"/>
              <w:left w:val="single" w:sz="4" w:space="0" w:color="F2EDE9"/>
              <w:bottom w:val="single" w:sz="4" w:space="0" w:color="F2EDE9"/>
              <w:right w:val="single" w:sz="4" w:space="0" w:color="F2EDE9"/>
            </w:tcBorders>
            <w:vAlign w:val="center"/>
          </w:tcPr>
          <w:p w14:paraId="6B500267" w14:textId="77777777" w:rsidR="00AC19CE" w:rsidRPr="006C3D66" w:rsidRDefault="00AC19CE" w:rsidP="007B5C69">
            <w:pPr>
              <w:pStyle w:val="BodyText"/>
              <w:spacing w:after="0"/>
              <w:rPr>
                <w:sz w:val="20"/>
                <w:szCs w:val="20"/>
              </w:rPr>
            </w:pPr>
            <w:r w:rsidRPr="006C3D66">
              <w:rPr>
                <w:sz w:val="20"/>
                <w:szCs w:val="20"/>
                <w:lang w:val="fr-CA"/>
              </w:rPr>
              <w:t>[Insérer la date butoir]</w:t>
            </w:r>
          </w:p>
        </w:tc>
      </w:tr>
    </w:tbl>
    <w:p w14:paraId="7E0ACCD5" w14:textId="77777777" w:rsidR="00AC19CE" w:rsidRPr="006C3D66" w:rsidRDefault="00AC19CE" w:rsidP="00BC5878">
      <w:pPr>
        <w:pStyle w:val="BodyText3"/>
        <w:spacing w:before="0" w:after="0"/>
        <w:rPr>
          <w:i w:val="0"/>
          <w:iCs w:val="0"/>
        </w:rPr>
      </w:pPr>
    </w:p>
    <w:tbl>
      <w:tblPr>
        <w:tblStyle w:val="TableGrid"/>
        <w:tblW w:w="9923" w:type="dxa"/>
        <w:tblBorders>
          <w:top w:val="single" w:sz="4" w:space="0" w:color="F2EDE9"/>
          <w:left w:val="none" w:sz="0" w:space="0" w:color="auto"/>
          <w:bottom w:val="single" w:sz="4" w:space="0" w:color="F2EDE9"/>
          <w:right w:val="none" w:sz="0" w:space="0" w:color="auto"/>
          <w:insideH w:val="single" w:sz="4" w:space="0" w:color="F2EDE9"/>
          <w:insideV w:val="none" w:sz="0" w:space="0" w:color="auto"/>
        </w:tblBorders>
        <w:tblCellMar>
          <w:top w:w="113" w:type="dxa"/>
          <w:left w:w="113" w:type="dxa"/>
          <w:bottom w:w="113" w:type="dxa"/>
          <w:right w:w="113" w:type="dxa"/>
        </w:tblCellMar>
        <w:tblLook w:val="04A0" w:firstRow="1" w:lastRow="0" w:firstColumn="1" w:lastColumn="0" w:noHBand="0" w:noVBand="1"/>
      </w:tblPr>
      <w:tblGrid>
        <w:gridCol w:w="9923"/>
      </w:tblGrid>
      <w:tr w:rsidR="00AC19CE" w:rsidRPr="006C3D66" w14:paraId="4907E9E4" w14:textId="77777777" w:rsidTr="006C3D66">
        <w:trPr>
          <w:trHeight w:val="151"/>
        </w:trPr>
        <w:tc>
          <w:tcPr>
            <w:tcW w:w="9923" w:type="dxa"/>
            <w:tcBorders>
              <w:top w:val="nil"/>
              <w:bottom w:val="single" w:sz="8" w:space="0" w:color="F2EDE9"/>
            </w:tcBorders>
            <w:shd w:val="clear" w:color="auto" w:fill="000000" w:themeFill="text1"/>
          </w:tcPr>
          <w:p w14:paraId="7F610BA0" w14:textId="77777777" w:rsidR="00AC19CE" w:rsidRPr="006C3D66" w:rsidRDefault="00AC19CE" w:rsidP="007B5C69">
            <w:pPr>
              <w:pStyle w:val="BodyText"/>
              <w:spacing w:after="0"/>
              <w:rPr>
                <w:b/>
                <w:bCs/>
              </w:rPr>
            </w:pPr>
            <w:r w:rsidRPr="006C3D66">
              <w:rPr>
                <w:b/>
                <w:bCs/>
              </w:rPr>
              <w:t>Remarques</w:t>
            </w:r>
          </w:p>
        </w:tc>
      </w:tr>
      <w:tr w:rsidR="00AC19CE" w:rsidRPr="006C3D66" w14:paraId="7D2FFE38" w14:textId="77777777" w:rsidTr="006C3D66">
        <w:trPr>
          <w:trHeight w:val="4262"/>
        </w:trPr>
        <w:tc>
          <w:tcPr>
            <w:tcW w:w="9923" w:type="dxa"/>
            <w:tcBorders>
              <w:top w:val="single" w:sz="8" w:space="0" w:color="F2EDE9"/>
              <w:left w:val="single" w:sz="8" w:space="0" w:color="F2EDE9"/>
              <w:bottom w:val="single" w:sz="8" w:space="0" w:color="F2EDE9"/>
              <w:right w:val="single" w:sz="8" w:space="0" w:color="F2EDE9"/>
            </w:tcBorders>
          </w:tcPr>
          <w:p w14:paraId="4FA4B7E7" w14:textId="77777777" w:rsidR="00AC19CE" w:rsidRPr="006C3D66" w:rsidRDefault="00AC19CE" w:rsidP="007B5C69">
            <w:pPr>
              <w:pStyle w:val="BodyText"/>
            </w:pPr>
            <w:r w:rsidRPr="006C3D66">
              <w:rPr>
                <w:sz w:val="20"/>
                <w:szCs w:val="20"/>
                <w:lang w:val="fr-CA"/>
              </w:rPr>
              <w:t>[Insérer des notes ici]</w:t>
            </w:r>
          </w:p>
        </w:tc>
      </w:tr>
    </w:tbl>
    <w:p w14:paraId="35389A5D" w14:textId="77777777" w:rsidR="00AC19CE" w:rsidRPr="006C3D66" w:rsidRDefault="00AC19CE" w:rsidP="00AC19CE">
      <w:pPr>
        <w:pStyle w:val="BodyText3"/>
        <w:spacing w:before="0"/>
        <w:rPr>
          <w:i w:val="0"/>
          <w:iCs w:val="0"/>
        </w:rPr>
      </w:pPr>
    </w:p>
    <w:p w14:paraId="4093972C" w14:textId="77777777" w:rsidR="005F4948" w:rsidRPr="006C3D66" w:rsidRDefault="005F4948" w:rsidP="005F4948">
      <w:pPr>
        <w:rPr>
          <w:rFonts w:ascii="Helvetica" w:eastAsia="Helvetica Neue" w:hAnsi="Helvetica"/>
          <w:b/>
          <w:color w:val="D2242A"/>
          <w:sz w:val="28"/>
        </w:rPr>
      </w:pPr>
      <w:r w:rsidRPr="006C3D66">
        <w:rPr>
          <w:rFonts w:ascii="Helvetica" w:eastAsia="Helvetica Neue" w:hAnsi="Helvetica"/>
          <w:b/>
          <w:bCs/>
          <w:color w:val="D2242A"/>
          <w:sz w:val="28"/>
        </w:rPr>
        <w:br w:type="page"/>
      </w:r>
    </w:p>
    <w:p w14:paraId="6634790B" w14:textId="22C4BE5A" w:rsidR="000E12EC" w:rsidRPr="006C3D66" w:rsidRDefault="008373EE" w:rsidP="005F4948">
      <w:pPr>
        <w:pStyle w:val="Heading3"/>
        <w:rPr>
          <w:lang w:val="fr-CA"/>
        </w:rPr>
      </w:pPr>
      <w:bookmarkStart w:id="12" w:name="_Toc193805049"/>
      <w:r w:rsidRPr="006C3D66">
        <w:rPr>
          <w:bCs/>
          <w:lang w:val="fr-CA"/>
        </w:rPr>
        <w:lastRenderedPageBreak/>
        <w:t xml:space="preserve">Rétention : </w:t>
      </w:r>
      <w:r w:rsidRPr="006C3D66">
        <w:rPr>
          <w:b w:val="0"/>
          <w:lang w:val="fr-CA"/>
        </w:rPr>
        <w:br/>
      </w:r>
      <w:r w:rsidRPr="006C3D66">
        <w:rPr>
          <w:bCs/>
          <w:lang w:val="fr-CA"/>
        </w:rPr>
        <w:t xml:space="preserve">  </w:t>
      </w:r>
      <w:r w:rsidRPr="006C3D66">
        <w:rPr>
          <w:b w:val="0"/>
          <w:sz w:val="22"/>
          <w:lang w:val="fr-CA"/>
        </w:rPr>
        <w:t xml:space="preserve">Les mesures prises pour que les employées éprouvent de la satisfaction et soient motivées à </w:t>
      </w:r>
      <w:r w:rsidRPr="006C3D66">
        <w:rPr>
          <w:b w:val="0"/>
          <w:sz w:val="22"/>
          <w:lang w:val="fr-CA"/>
        </w:rPr>
        <w:br/>
        <w:t xml:space="preserve">    rester au sein de l’organisation.</w:t>
      </w:r>
      <w:bookmarkEnd w:id="12"/>
    </w:p>
    <w:p w14:paraId="2940D7A7" w14:textId="77777777" w:rsidR="00AC19CE" w:rsidRPr="006C3D66" w:rsidRDefault="00AC19CE" w:rsidP="00AC19CE">
      <w:pPr>
        <w:pStyle w:val="BodyText"/>
        <w:spacing w:before="240" w:after="240"/>
        <w:rPr>
          <w:lang w:val="fr-CA"/>
        </w:rPr>
      </w:pPr>
      <w:r w:rsidRPr="006C3D66">
        <w:rPr>
          <w:lang w:val="fr-CA"/>
        </w:rPr>
        <w:t>Utilisez le tableau ci-dessous pour évaluer comment votre organisation pourrait améliorer ses pratiques en matière d’accessibilité. La colonne de gauche énumère les pratiques. La colonne de droite vous permet d’identifier les pratiques que vous faites déjà (FD), que vous pourriez faire mieux (FM), sur lesquelles vous voulez obtenir davantage d’informations (ODI) ou que vous voulez commencer à faire (CF).</w:t>
      </w:r>
    </w:p>
    <w:tbl>
      <w:tblPr>
        <w:tblStyle w:val="TableGrid"/>
        <w:tblW w:w="10065" w:type="dxa"/>
        <w:tblBorders>
          <w:top w:val="single" w:sz="4" w:space="0" w:color="F2EDE9"/>
          <w:left w:val="none" w:sz="0" w:space="0" w:color="auto"/>
          <w:bottom w:val="single" w:sz="4" w:space="0" w:color="F2EDE9"/>
          <w:right w:val="none" w:sz="0" w:space="0" w:color="auto"/>
          <w:insideH w:val="single" w:sz="4" w:space="0" w:color="F2EDE9"/>
          <w:insideV w:val="none" w:sz="0" w:space="0" w:color="auto"/>
        </w:tblBorders>
        <w:tblCellMar>
          <w:top w:w="113" w:type="dxa"/>
          <w:left w:w="113" w:type="dxa"/>
          <w:bottom w:w="113" w:type="dxa"/>
          <w:right w:w="113" w:type="dxa"/>
        </w:tblCellMar>
        <w:tblLook w:val="0420" w:firstRow="1" w:lastRow="0" w:firstColumn="0" w:lastColumn="0" w:noHBand="0" w:noVBand="1"/>
      </w:tblPr>
      <w:tblGrid>
        <w:gridCol w:w="8222"/>
        <w:gridCol w:w="1843"/>
      </w:tblGrid>
      <w:tr w:rsidR="00BC5878" w:rsidRPr="006C3D66" w14:paraId="5D27A559" w14:textId="77777777" w:rsidTr="006C3D66">
        <w:trPr>
          <w:trHeight w:val="151"/>
          <w:tblHeader/>
        </w:trPr>
        <w:tc>
          <w:tcPr>
            <w:tcW w:w="8222" w:type="dxa"/>
            <w:tcBorders>
              <w:top w:val="nil"/>
              <w:bottom w:val="single" w:sz="12" w:space="0" w:color="F2EDE9"/>
            </w:tcBorders>
            <w:shd w:val="clear" w:color="auto" w:fill="000000" w:themeFill="text1"/>
          </w:tcPr>
          <w:p w14:paraId="7FD96E71" w14:textId="5D5A1E6B" w:rsidR="00BC5878" w:rsidRPr="006C3D66" w:rsidRDefault="00BC5878" w:rsidP="007B5C69">
            <w:pPr>
              <w:pStyle w:val="BodyText"/>
              <w:spacing w:after="0"/>
              <w:rPr>
                <w:b/>
                <w:bCs/>
              </w:rPr>
            </w:pPr>
            <w:r w:rsidRPr="006C3D66">
              <w:rPr>
                <w:b/>
                <w:bCs/>
              </w:rPr>
              <w:t>Pratiques</w:t>
            </w:r>
          </w:p>
        </w:tc>
        <w:tc>
          <w:tcPr>
            <w:tcW w:w="1843" w:type="dxa"/>
            <w:tcBorders>
              <w:top w:val="nil"/>
              <w:bottom w:val="single" w:sz="12" w:space="0" w:color="F2EDE9"/>
            </w:tcBorders>
            <w:shd w:val="clear" w:color="auto" w:fill="000000" w:themeFill="text1"/>
          </w:tcPr>
          <w:p w14:paraId="536ECFD3" w14:textId="77777777" w:rsidR="00BC5878" w:rsidRPr="006C3D66" w:rsidRDefault="00BC5878" w:rsidP="007B5C69">
            <w:pPr>
              <w:pStyle w:val="BodyText"/>
              <w:spacing w:after="0"/>
              <w:rPr>
                <w:b/>
                <w:bCs/>
              </w:rPr>
            </w:pPr>
            <w:r w:rsidRPr="006C3D66">
              <w:rPr>
                <w:b/>
                <w:bCs/>
                <w:lang w:val="fr-CA"/>
              </w:rPr>
              <w:t>Statut</w:t>
            </w:r>
          </w:p>
        </w:tc>
      </w:tr>
      <w:tr w:rsidR="00BC5878" w:rsidRPr="006C3D66" w14:paraId="5856546F" w14:textId="77777777" w:rsidTr="006C3D66">
        <w:tc>
          <w:tcPr>
            <w:tcW w:w="8222" w:type="dxa"/>
            <w:tcBorders>
              <w:top w:val="single" w:sz="12" w:space="0" w:color="F2EDE9"/>
              <w:left w:val="single" w:sz="12" w:space="0" w:color="F2EDE9"/>
              <w:bottom w:val="single" w:sz="12" w:space="0" w:color="F2EDE9"/>
              <w:right w:val="single" w:sz="12" w:space="0" w:color="F2EDE9"/>
            </w:tcBorders>
          </w:tcPr>
          <w:p w14:paraId="54FF1D0D" w14:textId="0E186FD7" w:rsidR="00BC5878" w:rsidRPr="006C3D66" w:rsidRDefault="00BC5878" w:rsidP="007B5C69">
            <w:pPr>
              <w:pStyle w:val="ListNumber"/>
              <w:rPr>
                <w:lang w:val="fr-CA"/>
              </w:rPr>
            </w:pPr>
            <w:r w:rsidRPr="006C3D66">
              <w:rPr>
                <w:b/>
                <w:bCs/>
                <w:color w:val="C00000"/>
                <w:lang w:val="fr-CA"/>
              </w:rPr>
              <w:t>1.</w:t>
            </w:r>
            <w:r w:rsidRPr="006C3D66">
              <w:rPr>
                <w:color w:val="C00000"/>
                <w:lang w:val="fr-CA"/>
              </w:rPr>
              <w:t xml:space="preserve"> </w:t>
            </w:r>
            <w:r w:rsidRPr="006C3D66">
              <w:rPr>
                <w:lang w:val="fr-CA"/>
              </w:rPr>
              <w:t>Favorisez et soutenez activement l’inclusion et l’accessibilité.</w:t>
            </w:r>
          </w:p>
        </w:tc>
        <w:tc>
          <w:tcPr>
            <w:tcW w:w="1843" w:type="dxa"/>
            <w:tcBorders>
              <w:top w:val="single" w:sz="12" w:space="0" w:color="F2EDE9"/>
              <w:left w:val="single" w:sz="12" w:space="0" w:color="F2EDE9"/>
              <w:bottom w:val="single" w:sz="12" w:space="0" w:color="F2EDE9"/>
              <w:right w:val="single" w:sz="12" w:space="0" w:color="F2EDE9"/>
            </w:tcBorders>
          </w:tcPr>
          <w:p w14:paraId="5A0A4DC5" w14:textId="77777777" w:rsidR="00BC5878" w:rsidRPr="006C3D66" w:rsidRDefault="00BC5878" w:rsidP="007B5C69">
            <w:pPr>
              <w:pStyle w:val="BodyText"/>
              <w:spacing w:after="0"/>
              <w:jc w:val="center"/>
              <w:rPr>
                <w:color w:val="000000" w:themeColor="text1"/>
              </w:rPr>
            </w:pPr>
            <w:r w:rsidRPr="006C3D66">
              <w:rPr>
                <w:color w:val="000000" w:themeColor="text1"/>
                <w:lang w:val="fr-CA"/>
              </w:rPr>
              <w:t>[Insérer le statut]</w:t>
            </w:r>
          </w:p>
        </w:tc>
      </w:tr>
      <w:tr w:rsidR="00BC5878" w:rsidRPr="006C3D66" w14:paraId="13D99AE4" w14:textId="77777777" w:rsidTr="006C3D66">
        <w:trPr>
          <w:trHeight w:val="320"/>
        </w:trPr>
        <w:tc>
          <w:tcPr>
            <w:tcW w:w="8222" w:type="dxa"/>
            <w:tcBorders>
              <w:top w:val="single" w:sz="12" w:space="0" w:color="F2EDE9"/>
              <w:left w:val="single" w:sz="12" w:space="0" w:color="F2EDE9"/>
              <w:bottom w:val="single" w:sz="12" w:space="0" w:color="F2EDE9"/>
              <w:right w:val="single" w:sz="12" w:space="0" w:color="F2EDE9"/>
            </w:tcBorders>
          </w:tcPr>
          <w:p w14:paraId="02F20650" w14:textId="3E0EE300" w:rsidR="00BC5878" w:rsidRPr="006C3D66" w:rsidRDefault="00BC5878" w:rsidP="007B5C69">
            <w:pPr>
              <w:pStyle w:val="ListNumber"/>
              <w:rPr>
                <w:lang w:val="fr-CA"/>
              </w:rPr>
            </w:pPr>
            <w:r w:rsidRPr="006C3D66">
              <w:rPr>
                <w:b/>
                <w:bCs/>
                <w:color w:val="C00000"/>
                <w:lang w:val="fr-CA"/>
              </w:rPr>
              <w:t>2.</w:t>
            </w:r>
            <w:r w:rsidRPr="006C3D66">
              <w:rPr>
                <w:color w:val="C00000"/>
                <w:lang w:val="fr-CA"/>
              </w:rPr>
              <w:t xml:space="preserve"> </w:t>
            </w:r>
            <w:r w:rsidRPr="006C3D66">
              <w:rPr>
                <w:lang w:val="fr-CA"/>
              </w:rPr>
              <w:t>Veillez à ce que les avantages et les barèmes de rémunération soient équitables et transparents.</w:t>
            </w:r>
          </w:p>
        </w:tc>
        <w:tc>
          <w:tcPr>
            <w:tcW w:w="1843" w:type="dxa"/>
            <w:tcBorders>
              <w:top w:val="single" w:sz="12" w:space="0" w:color="F2EDE9"/>
              <w:left w:val="single" w:sz="12" w:space="0" w:color="F2EDE9"/>
              <w:bottom w:val="single" w:sz="12" w:space="0" w:color="F2EDE9"/>
              <w:right w:val="single" w:sz="12" w:space="0" w:color="F2EDE9"/>
            </w:tcBorders>
          </w:tcPr>
          <w:p w14:paraId="19E8D254" w14:textId="77777777" w:rsidR="00BC5878" w:rsidRPr="006C3D66" w:rsidRDefault="00BC5878" w:rsidP="007B5C69">
            <w:pPr>
              <w:pStyle w:val="BodyText"/>
              <w:spacing w:after="0"/>
              <w:jc w:val="center"/>
              <w:rPr>
                <w:color w:val="000000" w:themeColor="text1"/>
              </w:rPr>
            </w:pPr>
            <w:r w:rsidRPr="006C3D66">
              <w:rPr>
                <w:color w:val="000000" w:themeColor="text1"/>
                <w:lang w:val="fr-CA"/>
              </w:rPr>
              <w:t>[Insérer le statut]</w:t>
            </w:r>
          </w:p>
        </w:tc>
      </w:tr>
      <w:tr w:rsidR="00BC5878" w:rsidRPr="006C3D66" w14:paraId="05435EA7" w14:textId="77777777" w:rsidTr="006C3D66">
        <w:tc>
          <w:tcPr>
            <w:tcW w:w="8222" w:type="dxa"/>
            <w:tcBorders>
              <w:top w:val="single" w:sz="12" w:space="0" w:color="F2EDE9"/>
              <w:left w:val="single" w:sz="12" w:space="0" w:color="F2EDE9"/>
              <w:bottom w:val="single" w:sz="12" w:space="0" w:color="F2EDE9"/>
              <w:right w:val="single" w:sz="12" w:space="0" w:color="F2EDE9"/>
            </w:tcBorders>
          </w:tcPr>
          <w:p w14:paraId="1E17D40D" w14:textId="0CCDE82C" w:rsidR="00BC5878" w:rsidRPr="006C3D66" w:rsidRDefault="00BC5878" w:rsidP="007B5C69">
            <w:pPr>
              <w:pStyle w:val="ListNumber"/>
              <w:rPr>
                <w:lang w:val="fr-CA"/>
              </w:rPr>
            </w:pPr>
            <w:r w:rsidRPr="006C3D66">
              <w:rPr>
                <w:b/>
                <w:bCs/>
                <w:color w:val="C00000"/>
                <w:lang w:val="fr-CA"/>
              </w:rPr>
              <w:t>3.</w:t>
            </w:r>
            <w:r w:rsidRPr="006C3D66">
              <w:rPr>
                <w:color w:val="C00000"/>
                <w:lang w:val="fr-CA"/>
              </w:rPr>
              <w:t xml:space="preserve"> </w:t>
            </w:r>
            <w:r w:rsidRPr="006C3D66">
              <w:rPr>
                <w:lang w:val="fr-CA"/>
              </w:rPr>
              <w:t>Veillez à ce que les processus soient équitables, uniformes et transparents.</w:t>
            </w:r>
          </w:p>
        </w:tc>
        <w:tc>
          <w:tcPr>
            <w:tcW w:w="1843" w:type="dxa"/>
            <w:tcBorders>
              <w:top w:val="single" w:sz="12" w:space="0" w:color="F2EDE9"/>
              <w:left w:val="single" w:sz="12" w:space="0" w:color="F2EDE9"/>
              <w:bottom w:val="single" w:sz="12" w:space="0" w:color="F2EDE9"/>
              <w:right w:val="single" w:sz="12" w:space="0" w:color="F2EDE9"/>
            </w:tcBorders>
          </w:tcPr>
          <w:p w14:paraId="132ECB8B" w14:textId="77777777" w:rsidR="00BC5878" w:rsidRPr="006C3D66" w:rsidRDefault="00BC5878" w:rsidP="007B5C69">
            <w:pPr>
              <w:pStyle w:val="BodyText"/>
              <w:spacing w:after="0"/>
              <w:jc w:val="center"/>
              <w:rPr>
                <w:color w:val="000000" w:themeColor="text1"/>
              </w:rPr>
            </w:pPr>
            <w:r w:rsidRPr="006C3D66">
              <w:rPr>
                <w:color w:val="000000" w:themeColor="text1"/>
                <w:lang w:val="fr-CA"/>
              </w:rPr>
              <w:t>[Insérer le statut]</w:t>
            </w:r>
          </w:p>
        </w:tc>
      </w:tr>
      <w:tr w:rsidR="00BC5878" w:rsidRPr="006C3D66" w14:paraId="3D5E268A" w14:textId="77777777" w:rsidTr="006C3D66">
        <w:tc>
          <w:tcPr>
            <w:tcW w:w="8222" w:type="dxa"/>
            <w:tcBorders>
              <w:top w:val="single" w:sz="12" w:space="0" w:color="F2EDE9"/>
              <w:left w:val="single" w:sz="12" w:space="0" w:color="F2EDE9"/>
              <w:bottom w:val="single" w:sz="12" w:space="0" w:color="F2EDE9"/>
              <w:right w:val="single" w:sz="12" w:space="0" w:color="F2EDE9"/>
            </w:tcBorders>
          </w:tcPr>
          <w:p w14:paraId="0492E744" w14:textId="280EC81D" w:rsidR="00BC5878" w:rsidRPr="006C3D66" w:rsidRDefault="00BC5878" w:rsidP="007B5C69">
            <w:pPr>
              <w:pStyle w:val="ListNumber"/>
              <w:rPr>
                <w:lang w:val="fr-CA"/>
              </w:rPr>
            </w:pPr>
            <w:r w:rsidRPr="006C3D66">
              <w:rPr>
                <w:b/>
                <w:bCs/>
                <w:color w:val="C00000"/>
                <w:lang w:val="fr-CA"/>
              </w:rPr>
              <w:t>4.</w:t>
            </w:r>
            <w:r w:rsidRPr="006C3D66">
              <w:rPr>
                <w:color w:val="C00000"/>
                <w:lang w:val="fr-CA"/>
              </w:rPr>
              <w:t xml:space="preserve"> </w:t>
            </w:r>
            <w:r w:rsidRPr="006C3D66">
              <w:rPr>
                <w:lang w:val="fr-CA"/>
              </w:rPr>
              <w:t>Respectez les pratiques exemplaires en matière de réunions : communiquez l’ordre du jour à l’avance, résumez les notes et les points par écrit, rendez les informations disponibles dans divers formats, parlez clairement, et veillez à ce que chaque personne ait l’occasion d’apporter sa contribution.</w:t>
            </w:r>
          </w:p>
        </w:tc>
        <w:tc>
          <w:tcPr>
            <w:tcW w:w="1843" w:type="dxa"/>
            <w:tcBorders>
              <w:top w:val="single" w:sz="12" w:space="0" w:color="F2EDE9"/>
              <w:left w:val="single" w:sz="12" w:space="0" w:color="F2EDE9"/>
              <w:bottom w:val="single" w:sz="12" w:space="0" w:color="F2EDE9"/>
              <w:right w:val="single" w:sz="12" w:space="0" w:color="F2EDE9"/>
            </w:tcBorders>
          </w:tcPr>
          <w:p w14:paraId="12BED0D5" w14:textId="77777777" w:rsidR="00BC5878" w:rsidRPr="006C3D66" w:rsidRDefault="00BC5878" w:rsidP="007B5C69">
            <w:pPr>
              <w:pStyle w:val="BodyText"/>
              <w:spacing w:after="0"/>
              <w:jc w:val="center"/>
              <w:rPr>
                <w:color w:val="000000" w:themeColor="text1"/>
              </w:rPr>
            </w:pPr>
            <w:r w:rsidRPr="006C3D66">
              <w:rPr>
                <w:color w:val="000000" w:themeColor="text1"/>
                <w:lang w:val="fr-CA"/>
              </w:rPr>
              <w:t>[Insérer le statut]</w:t>
            </w:r>
          </w:p>
        </w:tc>
      </w:tr>
      <w:tr w:rsidR="00BC5878" w:rsidRPr="006C3D66" w14:paraId="12097760" w14:textId="77777777" w:rsidTr="006C3D66">
        <w:tc>
          <w:tcPr>
            <w:tcW w:w="8222" w:type="dxa"/>
            <w:tcBorders>
              <w:top w:val="single" w:sz="12" w:space="0" w:color="F2EDE9"/>
              <w:left w:val="single" w:sz="12" w:space="0" w:color="F2EDE9"/>
              <w:bottom w:val="single" w:sz="12" w:space="0" w:color="F2EDE9"/>
              <w:right w:val="single" w:sz="12" w:space="0" w:color="F2EDE9"/>
            </w:tcBorders>
          </w:tcPr>
          <w:p w14:paraId="5FF94795" w14:textId="1982A181" w:rsidR="00BC5878" w:rsidRPr="006C3D66" w:rsidRDefault="00BC5878" w:rsidP="007B5C69">
            <w:pPr>
              <w:pStyle w:val="ListNumber"/>
              <w:rPr>
                <w:lang w:val="fr-CA"/>
              </w:rPr>
            </w:pPr>
            <w:r w:rsidRPr="006C3D66">
              <w:rPr>
                <w:b/>
                <w:bCs/>
                <w:color w:val="C00000"/>
                <w:lang w:val="fr-CA"/>
              </w:rPr>
              <w:t>5.</w:t>
            </w:r>
            <w:r w:rsidRPr="006C3D66">
              <w:rPr>
                <w:color w:val="C00000"/>
                <w:lang w:val="fr-CA"/>
              </w:rPr>
              <w:t xml:space="preserve"> </w:t>
            </w:r>
            <w:r w:rsidRPr="006C3D66">
              <w:rPr>
                <w:lang w:val="fr-CA"/>
              </w:rPr>
              <w:t>Ajoutez le « leadership inclusif » aux objectifs mesurables dans l’évaluation annuelle du rendement des dirigeantes ou dans les indicateurs clés de performance (ICP).</w:t>
            </w:r>
          </w:p>
        </w:tc>
        <w:tc>
          <w:tcPr>
            <w:tcW w:w="1843" w:type="dxa"/>
            <w:tcBorders>
              <w:top w:val="single" w:sz="12" w:space="0" w:color="F2EDE9"/>
              <w:left w:val="single" w:sz="12" w:space="0" w:color="F2EDE9"/>
              <w:bottom w:val="single" w:sz="12" w:space="0" w:color="F2EDE9"/>
              <w:right w:val="single" w:sz="12" w:space="0" w:color="F2EDE9"/>
            </w:tcBorders>
          </w:tcPr>
          <w:p w14:paraId="793C1BF5" w14:textId="77777777" w:rsidR="00BC5878" w:rsidRPr="006C3D66" w:rsidRDefault="00BC5878" w:rsidP="007B5C69">
            <w:pPr>
              <w:pStyle w:val="BodyText"/>
              <w:spacing w:after="0"/>
              <w:jc w:val="center"/>
              <w:rPr>
                <w:color w:val="000000" w:themeColor="text1"/>
              </w:rPr>
            </w:pPr>
            <w:r w:rsidRPr="006C3D66">
              <w:rPr>
                <w:color w:val="000000" w:themeColor="text1"/>
                <w:lang w:val="fr-CA"/>
              </w:rPr>
              <w:t>[Insérer le statut]</w:t>
            </w:r>
          </w:p>
        </w:tc>
      </w:tr>
      <w:tr w:rsidR="00BC5878" w:rsidRPr="006C3D66" w14:paraId="1C25A461" w14:textId="77777777" w:rsidTr="006C3D66">
        <w:tc>
          <w:tcPr>
            <w:tcW w:w="8222" w:type="dxa"/>
            <w:tcBorders>
              <w:top w:val="single" w:sz="12" w:space="0" w:color="F2EDE9"/>
              <w:left w:val="single" w:sz="12" w:space="0" w:color="F2EDE9"/>
              <w:bottom w:val="single" w:sz="12" w:space="0" w:color="F2EDE9"/>
              <w:right w:val="single" w:sz="12" w:space="0" w:color="F2EDE9"/>
            </w:tcBorders>
          </w:tcPr>
          <w:p w14:paraId="10354A9C" w14:textId="118D7884" w:rsidR="00BC5878" w:rsidRPr="006C3D66" w:rsidRDefault="00BC5878" w:rsidP="007B5C69">
            <w:pPr>
              <w:pStyle w:val="ListNumber"/>
              <w:rPr>
                <w:lang w:val="fr-CA"/>
              </w:rPr>
            </w:pPr>
            <w:r w:rsidRPr="006C3D66">
              <w:rPr>
                <w:b/>
                <w:bCs/>
                <w:color w:val="C00000"/>
                <w:lang w:val="fr-CA"/>
              </w:rPr>
              <w:t>6.</w:t>
            </w:r>
            <w:r w:rsidRPr="006C3D66">
              <w:rPr>
                <w:color w:val="C00000"/>
                <w:lang w:val="fr-CA"/>
              </w:rPr>
              <w:t xml:space="preserve"> </w:t>
            </w:r>
            <w:r w:rsidRPr="006C3D66">
              <w:rPr>
                <w:lang w:val="fr-CA"/>
              </w:rPr>
              <w:t>Mesurez et surveillez les efforts déployés en faveur de l’accessibilité, et rédigez des rapports à ce sujet.</w:t>
            </w:r>
          </w:p>
        </w:tc>
        <w:tc>
          <w:tcPr>
            <w:tcW w:w="1843" w:type="dxa"/>
            <w:tcBorders>
              <w:top w:val="single" w:sz="12" w:space="0" w:color="F2EDE9"/>
              <w:left w:val="single" w:sz="12" w:space="0" w:color="F2EDE9"/>
              <w:bottom w:val="single" w:sz="12" w:space="0" w:color="F2EDE9"/>
              <w:right w:val="single" w:sz="12" w:space="0" w:color="F2EDE9"/>
            </w:tcBorders>
          </w:tcPr>
          <w:p w14:paraId="677C0701" w14:textId="77777777" w:rsidR="00BC5878" w:rsidRPr="006C3D66" w:rsidRDefault="00BC5878" w:rsidP="007B5C69">
            <w:pPr>
              <w:pStyle w:val="BodyText"/>
              <w:spacing w:after="0"/>
              <w:jc w:val="center"/>
              <w:rPr>
                <w:color w:val="000000" w:themeColor="text1"/>
              </w:rPr>
            </w:pPr>
            <w:r w:rsidRPr="006C3D66">
              <w:rPr>
                <w:color w:val="000000" w:themeColor="text1"/>
                <w:lang w:val="fr-CA"/>
              </w:rPr>
              <w:t>[Insérer le statut]</w:t>
            </w:r>
          </w:p>
        </w:tc>
      </w:tr>
      <w:tr w:rsidR="00BC5878" w:rsidRPr="006C3D66" w14:paraId="37AED7D2" w14:textId="77777777" w:rsidTr="006C3D66">
        <w:tc>
          <w:tcPr>
            <w:tcW w:w="8222" w:type="dxa"/>
            <w:tcBorders>
              <w:top w:val="single" w:sz="12" w:space="0" w:color="F2EDE9"/>
              <w:left w:val="single" w:sz="12" w:space="0" w:color="F2EDE9"/>
              <w:bottom w:val="single" w:sz="12" w:space="0" w:color="F2EDE9"/>
              <w:right w:val="single" w:sz="12" w:space="0" w:color="F2EDE9"/>
            </w:tcBorders>
          </w:tcPr>
          <w:p w14:paraId="6B1FF01B" w14:textId="1D0C3067" w:rsidR="00BC5878" w:rsidRPr="006C3D66" w:rsidRDefault="00BC5878" w:rsidP="007B5C69">
            <w:pPr>
              <w:pStyle w:val="ListNumber"/>
              <w:rPr>
                <w:lang w:val="fr-CA"/>
              </w:rPr>
            </w:pPr>
            <w:r w:rsidRPr="006C3D66">
              <w:rPr>
                <w:b/>
                <w:bCs/>
                <w:color w:val="C00000"/>
                <w:lang w:val="fr-CA"/>
              </w:rPr>
              <w:t>7.</w:t>
            </w:r>
            <w:r w:rsidRPr="006C3D66">
              <w:rPr>
                <w:color w:val="C00000"/>
                <w:lang w:val="fr-CA"/>
              </w:rPr>
              <w:t xml:space="preserve"> </w:t>
            </w:r>
            <w:r w:rsidRPr="006C3D66">
              <w:rPr>
                <w:lang w:val="fr-CA"/>
              </w:rPr>
              <w:t>Offrez du mentorat et des possibilités de perfectionnement professionnel.</w:t>
            </w:r>
          </w:p>
        </w:tc>
        <w:tc>
          <w:tcPr>
            <w:tcW w:w="1843" w:type="dxa"/>
            <w:tcBorders>
              <w:top w:val="single" w:sz="12" w:space="0" w:color="F2EDE9"/>
              <w:left w:val="single" w:sz="12" w:space="0" w:color="F2EDE9"/>
              <w:bottom w:val="single" w:sz="12" w:space="0" w:color="F2EDE9"/>
              <w:right w:val="single" w:sz="12" w:space="0" w:color="F2EDE9"/>
            </w:tcBorders>
          </w:tcPr>
          <w:p w14:paraId="434B37F7" w14:textId="77777777" w:rsidR="00BC5878" w:rsidRPr="006C3D66" w:rsidRDefault="00BC5878" w:rsidP="007B5C69">
            <w:pPr>
              <w:pStyle w:val="BodyText"/>
              <w:spacing w:after="0"/>
              <w:jc w:val="center"/>
              <w:rPr>
                <w:color w:val="000000" w:themeColor="text1"/>
              </w:rPr>
            </w:pPr>
            <w:r w:rsidRPr="006C3D66">
              <w:rPr>
                <w:color w:val="000000" w:themeColor="text1"/>
                <w:lang w:val="fr-CA"/>
              </w:rPr>
              <w:t>[Insérer le statut]</w:t>
            </w:r>
          </w:p>
        </w:tc>
      </w:tr>
      <w:tr w:rsidR="00BC5878" w:rsidRPr="006C3D66" w14:paraId="3D24646D" w14:textId="77777777" w:rsidTr="006C3D66">
        <w:tc>
          <w:tcPr>
            <w:tcW w:w="8222" w:type="dxa"/>
            <w:tcBorders>
              <w:top w:val="single" w:sz="12" w:space="0" w:color="F2EDE9"/>
              <w:left w:val="single" w:sz="12" w:space="0" w:color="F2EDE9"/>
              <w:bottom w:val="single" w:sz="12" w:space="0" w:color="F2EDE9"/>
              <w:right w:val="single" w:sz="12" w:space="0" w:color="F2EDE9"/>
            </w:tcBorders>
          </w:tcPr>
          <w:p w14:paraId="499A6C01" w14:textId="5503E00B" w:rsidR="00BC5878" w:rsidRPr="006C3D66" w:rsidRDefault="00BC5878" w:rsidP="007B5C69">
            <w:pPr>
              <w:pStyle w:val="ListNumber"/>
              <w:rPr>
                <w:lang w:val="fr-CA"/>
              </w:rPr>
            </w:pPr>
            <w:r w:rsidRPr="006C3D66">
              <w:rPr>
                <w:b/>
                <w:bCs/>
                <w:color w:val="C00000"/>
                <w:lang w:val="fr-CA"/>
              </w:rPr>
              <w:t>8.</w:t>
            </w:r>
            <w:r w:rsidRPr="006C3D66">
              <w:rPr>
                <w:color w:val="C00000"/>
                <w:lang w:val="fr-CA"/>
              </w:rPr>
              <w:t xml:space="preserve"> </w:t>
            </w:r>
            <w:r w:rsidRPr="006C3D66">
              <w:rPr>
                <w:lang w:val="fr-CA"/>
              </w:rPr>
              <w:t>Accordez la priorité à l’équilibre travail-vie privée en offrant des avantages comme des congés de maladie, des horaires flexibles, et le travail en mode hybride lorsque la situation le permet.</w:t>
            </w:r>
          </w:p>
        </w:tc>
        <w:tc>
          <w:tcPr>
            <w:tcW w:w="1843" w:type="dxa"/>
            <w:tcBorders>
              <w:top w:val="single" w:sz="12" w:space="0" w:color="F2EDE9"/>
              <w:left w:val="single" w:sz="12" w:space="0" w:color="F2EDE9"/>
              <w:bottom w:val="single" w:sz="12" w:space="0" w:color="F2EDE9"/>
              <w:right w:val="single" w:sz="12" w:space="0" w:color="F2EDE9"/>
            </w:tcBorders>
          </w:tcPr>
          <w:p w14:paraId="442E3E9A" w14:textId="77777777" w:rsidR="00BC5878" w:rsidRPr="006C3D66" w:rsidRDefault="00BC5878" w:rsidP="007B5C69">
            <w:pPr>
              <w:pStyle w:val="BodyText"/>
              <w:spacing w:after="0"/>
              <w:jc w:val="center"/>
              <w:rPr>
                <w:color w:val="000000" w:themeColor="text1"/>
              </w:rPr>
            </w:pPr>
            <w:r w:rsidRPr="006C3D66">
              <w:rPr>
                <w:color w:val="000000" w:themeColor="text1"/>
                <w:lang w:val="fr-CA"/>
              </w:rPr>
              <w:t>[Insérer le statut]</w:t>
            </w:r>
          </w:p>
        </w:tc>
      </w:tr>
      <w:tr w:rsidR="00BC5878" w:rsidRPr="006C3D66" w14:paraId="38E74CF6" w14:textId="77777777" w:rsidTr="006C3D66">
        <w:tc>
          <w:tcPr>
            <w:tcW w:w="8222" w:type="dxa"/>
            <w:tcBorders>
              <w:top w:val="single" w:sz="12" w:space="0" w:color="F2EDE9"/>
              <w:left w:val="single" w:sz="12" w:space="0" w:color="F2EDE9"/>
              <w:bottom w:val="single" w:sz="12" w:space="0" w:color="F2EDE9"/>
              <w:right w:val="single" w:sz="12" w:space="0" w:color="F2EDE9"/>
            </w:tcBorders>
          </w:tcPr>
          <w:p w14:paraId="382D7234" w14:textId="301123F6" w:rsidR="00BC5878" w:rsidRPr="006C3D66" w:rsidRDefault="00BC5878" w:rsidP="007B5C69">
            <w:pPr>
              <w:pStyle w:val="ListNumber"/>
              <w:rPr>
                <w:lang w:val="fr-CA"/>
              </w:rPr>
            </w:pPr>
            <w:r w:rsidRPr="006C3D66">
              <w:rPr>
                <w:b/>
                <w:bCs/>
                <w:color w:val="C00000"/>
                <w:lang w:val="fr-CA"/>
              </w:rPr>
              <w:t>9.</w:t>
            </w:r>
            <w:r w:rsidRPr="006C3D66">
              <w:rPr>
                <w:color w:val="C00000"/>
                <w:lang w:val="fr-CA"/>
              </w:rPr>
              <w:t xml:space="preserve"> </w:t>
            </w:r>
            <w:r w:rsidRPr="006C3D66">
              <w:rPr>
                <w:lang w:val="fr-CA"/>
              </w:rPr>
              <w:t>Offrez des possibilités d’apprentissage permanentes, accessibles et flexibles.</w:t>
            </w:r>
          </w:p>
        </w:tc>
        <w:tc>
          <w:tcPr>
            <w:tcW w:w="1843" w:type="dxa"/>
            <w:tcBorders>
              <w:top w:val="single" w:sz="12" w:space="0" w:color="F2EDE9"/>
              <w:left w:val="single" w:sz="12" w:space="0" w:color="F2EDE9"/>
              <w:bottom w:val="single" w:sz="12" w:space="0" w:color="F2EDE9"/>
              <w:right w:val="single" w:sz="12" w:space="0" w:color="F2EDE9"/>
            </w:tcBorders>
          </w:tcPr>
          <w:p w14:paraId="42830F1B" w14:textId="77777777" w:rsidR="00BC5878" w:rsidRPr="006C3D66" w:rsidRDefault="00BC5878" w:rsidP="007B5C69">
            <w:pPr>
              <w:pStyle w:val="BodyText"/>
              <w:spacing w:after="0"/>
              <w:jc w:val="center"/>
              <w:rPr>
                <w:color w:val="000000" w:themeColor="text1"/>
              </w:rPr>
            </w:pPr>
            <w:r w:rsidRPr="006C3D66">
              <w:rPr>
                <w:color w:val="000000" w:themeColor="text1"/>
                <w:lang w:val="fr-CA"/>
              </w:rPr>
              <w:t>[Insérer le statut]</w:t>
            </w:r>
          </w:p>
        </w:tc>
      </w:tr>
      <w:tr w:rsidR="00BC5878" w:rsidRPr="006C3D66" w14:paraId="0644C737" w14:textId="77777777" w:rsidTr="006C3D66">
        <w:tc>
          <w:tcPr>
            <w:tcW w:w="8222" w:type="dxa"/>
            <w:tcBorders>
              <w:top w:val="single" w:sz="12" w:space="0" w:color="F2EDE9"/>
              <w:left w:val="single" w:sz="12" w:space="0" w:color="F2EDE9"/>
              <w:bottom w:val="single" w:sz="12" w:space="0" w:color="F2EDE9"/>
              <w:right w:val="single" w:sz="12" w:space="0" w:color="F2EDE9"/>
            </w:tcBorders>
          </w:tcPr>
          <w:p w14:paraId="1C803E27" w14:textId="08481048" w:rsidR="00BC5878" w:rsidRPr="006C3D66" w:rsidRDefault="00BC5878" w:rsidP="007B5C69">
            <w:pPr>
              <w:pStyle w:val="ListNumber"/>
              <w:rPr>
                <w:lang w:val="fr-CA"/>
              </w:rPr>
            </w:pPr>
            <w:r w:rsidRPr="006C3D66">
              <w:rPr>
                <w:b/>
                <w:bCs/>
                <w:color w:val="C00000"/>
                <w:lang w:val="fr-CA"/>
              </w:rPr>
              <w:t>10.</w:t>
            </w:r>
            <w:r w:rsidRPr="006C3D66">
              <w:rPr>
                <w:color w:val="C00000"/>
                <w:lang w:val="fr-CA"/>
              </w:rPr>
              <w:t xml:space="preserve"> </w:t>
            </w:r>
            <w:r w:rsidRPr="006C3D66">
              <w:rPr>
                <w:lang w:val="fr-CA"/>
              </w:rPr>
              <w:t>Sachez reconnaître les différences concernant l’accès à la technologie et les compétences numériques parmi les employées, et proposez des formations pour combler ces écarts.</w:t>
            </w:r>
          </w:p>
        </w:tc>
        <w:tc>
          <w:tcPr>
            <w:tcW w:w="1843" w:type="dxa"/>
            <w:tcBorders>
              <w:top w:val="single" w:sz="12" w:space="0" w:color="F2EDE9"/>
              <w:left w:val="single" w:sz="12" w:space="0" w:color="F2EDE9"/>
              <w:bottom w:val="single" w:sz="12" w:space="0" w:color="F2EDE9"/>
              <w:right w:val="single" w:sz="12" w:space="0" w:color="F2EDE9"/>
            </w:tcBorders>
          </w:tcPr>
          <w:p w14:paraId="7EDD2E43" w14:textId="77777777" w:rsidR="00BC5878" w:rsidRPr="006C3D66" w:rsidRDefault="00BC5878" w:rsidP="007B5C69">
            <w:pPr>
              <w:pStyle w:val="BodyText"/>
              <w:spacing w:after="0"/>
              <w:jc w:val="center"/>
              <w:rPr>
                <w:color w:val="000000" w:themeColor="text1"/>
              </w:rPr>
            </w:pPr>
            <w:r w:rsidRPr="006C3D66">
              <w:rPr>
                <w:color w:val="000000" w:themeColor="text1"/>
                <w:lang w:val="fr-CA"/>
              </w:rPr>
              <w:t>[Insérer le statut]</w:t>
            </w:r>
          </w:p>
        </w:tc>
      </w:tr>
      <w:tr w:rsidR="00BC5878" w:rsidRPr="006C3D66" w14:paraId="080A785D" w14:textId="77777777" w:rsidTr="006C3D66">
        <w:tc>
          <w:tcPr>
            <w:tcW w:w="8222" w:type="dxa"/>
            <w:tcBorders>
              <w:top w:val="single" w:sz="12" w:space="0" w:color="F2EDE9"/>
              <w:left w:val="single" w:sz="12" w:space="0" w:color="F2EDE9"/>
              <w:bottom w:val="single" w:sz="12" w:space="0" w:color="F2EDE9"/>
              <w:right w:val="single" w:sz="12" w:space="0" w:color="F2EDE9"/>
            </w:tcBorders>
          </w:tcPr>
          <w:p w14:paraId="179B3AA9" w14:textId="4166C2C0" w:rsidR="00BC5878" w:rsidRPr="006C3D66" w:rsidRDefault="00BC5878" w:rsidP="007B5C69">
            <w:pPr>
              <w:pStyle w:val="ListNumber"/>
              <w:rPr>
                <w:lang w:val="fr-CA"/>
              </w:rPr>
            </w:pPr>
            <w:r w:rsidRPr="006C3D66">
              <w:rPr>
                <w:b/>
                <w:bCs/>
                <w:color w:val="C00000"/>
                <w:lang w:val="fr-CA"/>
              </w:rPr>
              <w:t>11.</w:t>
            </w:r>
            <w:r w:rsidRPr="006C3D66">
              <w:rPr>
                <w:color w:val="C00000"/>
                <w:lang w:val="fr-CA"/>
              </w:rPr>
              <w:t xml:space="preserve"> </w:t>
            </w:r>
            <w:r w:rsidRPr="006C3D66">
              <w:rPr>
                <w:lang w:val="fr-CA"/>
              </w:rPr>
              <w:t>Fixez des objectifs clairs pour mesurer la réussite des efforts de rétention et de perfectionnement en vue d’une amélioration continue.</w:t>
            </w:r>
          </w:p>
        </w:tc>
        <w:tc>
          <w:tcPr>
            <w:tcW w:w="1843" w:type="dxa"/>
            <w:tcBorders>
              <w:top w:val="single" w:sz="12" w:space="0" w:color="F2EDE9"/>
              <w:left w:val="single" w:sz="12" w:space="0" w:color="F2EDE9"/>
              <w:bottom w:val="single" w:sz="12" w:space="0" w:color="F2EDE9"/>
              <w:right w:val="single" w:sz="12" w:space="0" w:color="F2EDE9"/>
            </w:tcBorders>
          </w:tcPr>
          <w:p w14:paraId="39262948" w14:textId="77777777" w:rsidR="00BC5878" w:rsidRPr="006C3D66" w:rsidRDefault="00BC5878" w:rsidP="007B5C69">
            <w:pPr>
              <w:pStyle w:val="BodyText"/>
              <w:spacing w:after="0"/>
              <w:jc w:val="center"/>
              <w:rPr>
                <w:color w:val="000000" w:themeColor="text1"/>
              </w:rPr>
            </w:pPr>
            <w:r w:rsidRPr="006C3D66">
              <w:rPr>
                <w:color w:val="000000" w:themeColor="text1"/>
                <w:lang w:val="fr-CA"/>
              </w:rPr>
              <w:t>[Insérer le statut]</w:t>
            </w:r>
          </w:p>
        </w:tc>
      </w:tr>
      <w:tr w:rsidR="00BC5878" w:rsidRPr="006C3D66" w14:paraId="3B689391" w14:textId="77777777" w:rsidTr="006C3D66">
        <w:tc>
          <w:tcPr>
            <w:tcW w:w="8222" w:type="dxa"/>
            <w:tcBorders>
              <w:top w:val="single" w:sz="12" w:space="0" w:color="F2EDE9"/>
              <w:left w:val="single" w:sz="12" w:space="0" w:color="F2EDE9"/>
              <w:bottom w:val="single" w:sz="12" w:space="0" w:color="F2EDE9"/>
              <w:right w:val="single" w:sz="12" w:space="0" w:color="F2EDE9"/>
            </w:tcBorders>
          </w:tcPr>
          <w:p w14:paraId="14B84D06" w14:textId="10DC94C5" w:rsidR="00BC5878" w:rsidRPr="006C3D66" w:rsidRDefault="00BC5878" w:rsidP="007B5C69">
            <w:pPr>
              <w:pStyle w:val="ListNumber"/>
              <w:rPr>
                <w:lang w:val="fr-CA"/>
              </w:rPr>
            </w:pPr>
            <w:r w:rsidRPr="006C3D66">
              <w:rPr>
                <w:b/>
                <w:bCs/>
                <w:color w:val="C00000"/>
                <w:lang w:val="fr-CA"/>
              </w:rPr>
              <w:lastRenderedPageBreak/>
              <w:t>12.</w:t>
            </w:r>
            <w:r w:rsidRPr="006C3D66">
              <w:rPr>
                <w:color w:val="C00000"/>
                <w:lang w:val="fr-CA"/>
              </w:rPr>
              <w:t xml:space="preserve"> </w:t>
            </w:r>
            <w:r w:rsidRPr="006C3D66">
              <w:rPr>
                <w:lang w:val="fr-CA"/>
              </w:rPr>
              <w:t>Soutenez l’évolution de carrière des employées en situation de handicap au moyen d’une planification intentionnelle, tout en tenant compte du fait que les carrières peuvent se poursuivre sur une longue période.</w:t>
            </w:r>
          </w:p>
        </w:tc>
        <w:tc>
          <w:tcPr>
            <w:tcW w:w="1843" w:type="dxa"/>
            <w:tcBorders>
              <w:top w:val="single" w:sz="12" w:space="0" w:color="F2EDE9"/>
              <w:left w:val="single" w:sz="12" w:space="0" w:color="F2EDE9"/>
              <w:bottom w:val="single" w:sz="12" w:space="0" w:color="F2EDE9"/>
              <w:right w:val="single" w:sz="12" w:space="0" w:color="F2EDE9"/>
            </w:tcBorders>
          </w:tcPr>
          <w:p w14:paraId="7D6F8C5C" w14:textId="77777777" w:rsidR="00BC5878" w:rsidRPr="006C3D66" w:rsidRDefault="00BC5878" w:rsidP="007B5C69">
            <w:pPr>
              <w:pStyle w:val="BodyText"/>
              <w:spacing w:after="0"/>
              <w:jc w:val="center"/>
              <w:rPr>
                <w:color w:val="000000" w:themeColor="text1"/>
              </w:rPr>
            </w:pPr>
            <w:r w:rsidRPr="006C3D66">
              <w:rPr>
                <w:color w:val="000000" w:themeColor="text1"/>
                <w:lang w:val="fr-CA"/>
              </w:rPr>
              <w:t>[Insérer le statut]</w:t>
            </w:r>
          </w:p>
        </w:tc>
      </w:tr>
      <w:tr w:rsidR="00BC5878" w:rsidRPr="006C3D66" w14:paraId="28A5F6DC" w14:textId="77777777" w:rsidTr="006C3D66">
        <w:tc>
          <w:tcPr>
            <w:tcW w:w="8222" w:type="dxa"/>
            <w:tcBorders>
              <w:top w:val="single" w:sz="12" w:space="0" w:color="F2EDE9"/>
              <w:left w:val="single" w:sz="12" w:space="0" w:color="F2EDE9"/>
              <w:bottom w:val="single" w:sz="12" w:space="0" w:color="F2EDE9"/>
              <w:right w:val="single" w:sz="12" w:space="0" w:color="F2EDE9"/>
            </w:tcBorders>
          </w:tcPr>
          <w:p w14:paraId="35F1FBF7" w14:textId="70C7ED54" w:rsidR="00BC5878" w:rsidRPr="006C3D66" w:rsidRDefault="00BC5878" w:rsidP="007B5C69">
            <w:pPr>
              <w:pStyle w:val="ListNumber"/>
              <w:rPr>
                <w:lang w:val="fr-CA"/>
              </w:rPr>
            </w:pPr>
            <w:r w:rsidRPr="006C3D66">
              <w:rPr>
                <w:b/>
                <w:bCs/>
                <w:color w:val="C00000"/>
                <w:lang w:val="fr-CA"/>
              </w:rPr>
              <w:t>13.</w:t>
            </w:r>
            <w:r w:rsidRPr="006C3D66">
              <w:rPr>
                <w:color w:val="C00000"/>
                <w:lang w:val="fr-CA"/>
              </w:rPr>
              <w:t xml:space="preserve"> </w:t>
            </w:r>
            <w:r w:rsidRPr="006C3D66">
              <w:rPr>
                <w:lang w:val="fr-CA"/>
              </w:rPr>
              <w:t>Utilisez des plateformes accessibles et soulignez la présence de caractéristiques telles que les sous-titres et les tailles de police réglables.</w:t>
            </w:r>
          </w:p>
        </w:tc>
        <w:tc>
          <w:tcPr>
            <w:tcW w:w="1843" w:type="dxa"/>
            <w:tcBorders>
              <w:top w:val="single" w:sz="12" w:space="0" w:color="F2EDE9"/>
              <w:left w:val="single" w:sz="12" w:space="0" w:color="F2EDE9"/>
              <w:bottom w:val="single" w:sz="12" w:space="0" w:color="F2EDE9"/>
              <w:right w:val="single" w:sz="12" w:space="0" w:color="F2EDE9"/>
            </w:tcBorders>
          </w:tcPr>
          <w:p w14:paraId="1F5C07DA" w14:textId="77777777" w:rsidR="00BC5878" w:rsidRPr="006C3D66" w:rsidRDefault="00BC5878" w:rsidP="007B5C69">
            <w:pPr>
              <w:pStyle w:val="BodyText"/>
              <w:spacing w:after="0"/>
              <w:jc w:val="center"/>
              <w:rPr>
                <w:b/>
                <w:bCs/>
                <w:color w:val="000000" w:themeColor="text1"/>
              </w:rPr>
            </w:pPr>
            <w:r w:rsidRPr="006C3D66">
              <w:rPr>
                <w:color w:val="000000" w:themeColor="text1"/>
                <w:lang w:val="fr-CA"/>
              </w:rPr>
              <w:t>[Insérer le statut]</w:t>
            </w:r>
          </w:p>
        </w:tc>
      </w:tr>
      <w:tr w:rsidR="00BC5878" w:rsidRPr="006C3D66" w14:paraId="2D344FA6" w14:textId="77777777" w:rsidTr="006C3D66">
        <w:tc>
          <w:tcPr>
            <w:tcW w:w="8222" w:type="dxa"/>
            <w:tcBorders>
              <w:top w:val="single" w:sz="12" w:space="0" w:color="F2EDE9"/>
              <w:left w:val="single" w:sz="12" w:space="0" w:color="F2EDE9"/>
              <w:bottom w:val="single" w:sz="12" w:space="0" w:color="F2EDE9"/>
              <w:right w:val="single" w:sz="12" w:space="0" w:color="F2EDE9"/>
            </w:tcBorders>
          </w:tcPr>
          <w:p w14:paraId="01FC2666" w14:textId="4EF31CF8" w:rsidR="00BC5878" w:rsidRPr="006C3D66" w:rsidRDefault="00BC5878" w:rsidP="007B5C69">
            <w:pPr>
              <w:pStyle w:val="ListNumber"/>
              <w:rPr>
                <w:lang w:val="fr-CA"/>
              </w:rPr>
            </w:pPr>
            <w:r w:rsidRPr="006C3D66">
              <w:rPr>
                <w:b/>
                <w:bCs/>
                <w:color w:val="C00000"/>
                <w:lang w:val="fr-CA"/>
              </w:rPr>
              <w:t>14.</w:t>
            </w:r>
            <w:r w:rsidRPr="006C3D66">
              <w:rPr>
                <w:color w:val="C00000"/>
                <w:lang w:val="fr-CA"/>
              </w:rPr>
              <w:t xml:space="preserve"> </w:t>
            </w:r>
            <w:r w:rsidRPr="006C3D66">
              <w:rPr>
                <w:lang w:val="fr-CA"/>
              </w:rPr>
              <w:t>Utilisez la rétroaction des employés pour améliorer l’apprentissage, la progression de carrière, et les possibilités d’avancement.</w:t>
            </w:r>
          </w:p>
        </w:tc>
        <w:tc>
          <w:tcPr>
            <w:tcW w:w="1843" w:type="dxa"/>
            <w:tcBorders>
              <w:top w:val="single" w:sz="12" w:space="0" w:color="F2EDE9"/>
              <w:left w:val="single" w:sz="12" w:space="0" w:color="F2EDE9"/>
              <w:bottom w:val="single" w:sz="12" w:space="0" w:color="F2EDE9"/>
              <w:right w:val="single" w:sz="12" w:space="0" w:color="F2EDE9"/>
            </w:tcBorders>
            <w:vAlign w:val="center"/>
          </w:tcPr>
          <w:p w14:paraId="4159CDAD" w14:textId="77777777" w:rsidR="00BC5878" w:rsidRPr="006C3D66" w:rsidRDefault="00BC5878" w:rsidP="007B5C69">
            <w:pPr>
              <w:pStyle w:val="BodyText"/>
              <w:jc w:val="center"/>
              <w:rPr>
                <w:b/>
                <w:bCs/>
                <w:color w:val="000000" w:themeColor="text1"/>
              </w:rPr>
            </w:pPr>
            <w:r w:rsidRPr="006C3D66">
              <w:rPr>
                <w:color w:val="000000" w:themeColor="text1"/>
                <w:lang w:val="fr-CA"/>
              </w:rPr>
              <w:t>[Insérer le statut]</w:t>
            </w:r>
          </w:p>
        </w:tc>
      </w:tr>
    </w:tbl>
    <w:p w14:paraId="380A859E" w14:textId="506F1B2A" w:rsidR="005F4948" w:rsidRPr="006C3D66" w:rsidRDefault="005F4948" w:rsidP="00FF561B">
      <w:pPr>
        <w:pStyle w:val="Heading4"/>
        <w:rPr>
          <w:lang w:val="fr-CA"/>
        </w:rPr>
      </w:pPr>
      <w:r w:rsidRPr="006C3D66">
        <w:rPr>
          <w:bCs/>
          <w:lang w:val="fr-CA"/>
        </w:rPr>
        <w:t>Plan d’action relatif à la rétention</w:t>
      </w:r>
    </w:p>
    <w:p w14:paraId="5786AA8A" w14:textId="77777777" w:rsidR="00AC19CE" w:rsidRPr="006C3D66" w:rsidRDefault="00AC19CE" w:rsidP="00AC19CE">
      <w:pPr>
        <w:pStyle w:val="BodyText3"/>
        <w:spacing w:before="0"/>
        <w:rPr>
          <w:i w:val="0"/>
          <w:iCs w:val="0"/>
          <w:lang w:val="fr-CA"/>
        </w:rPr>
      </w:pPr>
      <w:r w:rsidRPr="006C3D66">
        <w:rPr>
          <w:i w:val="0"/>
          <w:iCs w:val="0"/>
          <w:lang w:val="fr-CA"/>
        </w:rPr>
        <w:t>Utilisez le tableau ci-dessous pour créer un plan d’action rapide pour les pratiques que vous avez identifiées comme celles que vous pourriez faire mieux (FM), les pratiques sur lesquelles vous voulez obtenir davantage d’informations (ODI) et celles que vous voulez commencer à faire (CF). Insérez le numéro de pratique, désignez un responsable de l’action et fixez une date butoir dans les colonnes correspondantes.</w:t>
      </w:r>
    </w:p>
    <w:tbl>
      <w:tblPr>
        <w:tblStyle w:val="TableGrid"/>
        <w:tblW w:w="10065" w:type="dxa"/>
        <w:tblBorders>
          <w:top w:val="single" w:sz="4" w:space="0" w:color="F2EDE9"/>
          <w:left w:val="none" w:sz="0" w:space="0" w:color="auto"/>
          <w:bottom w:val="single" w:sz="4" w:space="0" w:color="F2EDE9"/>
          <w:right w:val="none" w:sz="0" w:space="0" w:color="auto"/>
          <w:insideH w:val="single" w:sz="4" w:space="0" w:color="F2EDE9"/>
          <w:insideV w:val="none" w:sz="0" w:space="0" w:color="auto"/>
        </w:tblBorders>
        <w:tblCellMar>
          <w:top w:w="113" w:type="dxa"/>
          <w:left w:w="113" w:type="dxa"/>
          <w:bottom w:w="113" w:type="dxa"/>
          <w:right w:w="113" w:type="dxa"/>
        </w:tblCellMar>
        <w:tblLook w:val="0420" w:firstRow="1" w:lastRow="0" w:firstColumn="0" w:lastColumn="0" w:noHBand="0" w:noVBand="1"/>
      </w:tblPr>
      <w:tblGrid>
        <w:gridCol w:w="1137"/>
        <w:gridCol w:w="3116"/>
        <w:gridCol w:w="3402"/>
        <w:gridCol w:w="2410"/>
      </w:tblGrid>
      <w:tr w:rsidR="00AC19CE" w:rsidRPr="006C3D66" w14:paraId="028D9178" w14:textId="77777777" w:rsidTr="006C3D66">
        <w:trPr>
          <w:trHeight w:val="151"/>
        </w:trPr>
        <w:tc>
          <w:tcPr>
            <w:tcW w:w="1137" w:type="dxa"/>
            <w:tcBorders>
              <w:top w:val="nil"/>
              <w:bottom w:val="single" w:sz="4" w:space="0" w:color="F2EDE9"/>
            </w:tcBorders>
            <w:shd w:val="clear" w:color="auto" w:fill="000000" w:themeFill="text1"/>
          </w:tcPr>
          <w:p w14:paraId="64495848" w14:textId="77777777" w:rsidR="00AC19CE" w:rsidRPr="006C3D66" w:rsidRDefault="00AC19CE" w:rsidP="007B5C69">
            <w:pPr>
              <w:pStyle w:val="BodyText"/>
              <w:spacing w:after="0"/>
              <w:rPr>
                <w:b/>
                <w:bCs/>
              </w:rPr>
            </w:pPr>
            <w:r w:rsidRPr="006C3D66">
              <w:rPr>
                <w:b/>
                <w:bCs/>
                <w:lang w:val="fr-CA"/>
              </w:rPr>
              <w:t>Tâche :</w:t>
            </w:r>
          </w:p>
        </w:tc>
        <w:tc>
          <w:tcPr>
            <w:tcW w:w="3116" w:type="dxa"/>
            <w:tcBorders>
              <w:top w:val="nil"/>
              <w:bottom w:val="single" w:sz="4" w:space="0" w:color="F2EDE9"/>
            </w:tcBorders>
            <w:shd w:val="clear" w:color="auto" w:fill="000000" w:themeFill="text1"/>
          </w:tcPr>
          <w:p w14:paraId="6CCCAE6D" w14:textId="77777777" w:rsidR="00AC19CE" w:rsidRPr="006C3D66" w:rsidRDefault="00AC19CE" w:rsidP="007B5C69">
            <w:pPr>
              <w:pStyle w:val="BodyText"/>
              <w:spacing w:after="0"/>
              <w:rPr>
                <w:b/>
                <w:bCs/>
              </w:rPr>
            </w:pPr>
            <w:r w:rsidRPr="006C3D66">
              <w:rPr>
                <w:b/>
                <w:bCs/>
              </w:rPr>
              <w:t>Numéro de pratique</w:t>
            </w:r>
          </w:p>
        </w:tc>
        <w:tc>
          <w:tcPr>
            <w:tcW w:w="3402" w:type="dxa"/>
            <w:tcBorders>
              <w:top w:val="nil"/>
              <w:bottom w:val="single" w:sz="4" w:space="0" w:color="F2EDE9"/>
            </w:tcBorders>
            <w:shd w:val="clear" w:color="auto" w:fill="000000" w:themeFill="text1"/>
          </w:tcPr>
          <w:p w14:paraId="034C7780" w14:textId="77777777" w:rsidR="00AC19CE" w:rsidRPr="006C3D66" w:rsidRDefault="00AC19CE" w:rsidP="007B5C69">
            <w:pPr>
              <w:pStyle w:val="BodyText"/>
              <w:spacing w:after="0"/>
              <w:rPr>
                <w:b/>
                <w:bCs/>
              </w:rPr>
            </w:pPr>
            <w:r w:rsidRPr="006C3D66">
              <w:rPr>
                <w:b/>
                <w:bCs/>
              </w:rPr>
              <w:t>Responsable</w:t>
            </w:r>
          </w:p>
        </w:tc>
        <w:tc>
          <w:tcPr>
            <w:tcW w:w="2410" w:type="dxa"/>
            <w:tcBorders>
              <w:top w:val="nil"/>
              <w:bottom w:val="single" w:sz="4" w:space="0" w:color="F2EDE9"/>
            </w:tcBorders>
            <w:shd w:val="clear" w:color="auto" w:fill="000000" w:themeFill="text1"/>
          </w:tcPr>
          <w:p w14:paraId="27910C32" w14:textId="77777777" w:rsidR="00AC19CE" w:rsidRPr="006C3D66" w:rsidRDefault="00AC19CE" w:rsidP="007B5C69">
            <w:pPr>
              <w:pStyle w:val="BodyText"/>
              <w:spacing w:after="0"/>
              <w:rPr>
                <w:b/>
                <w:bCs/>
              </w:rPr>
            </w:pPr>
            <w:r w:rsidRPr="006C3D66">
              <w:rPr>
                <w:b/>
                <w:bCs/>
              </w:rPr>
              <w:t>Échéance</w:t>
            </w:r>
          </w:p>
        </w:tc>
      </w:tr>
      <w:tr w:rsidR="00AC19CE" w:rsidRPr="006C3D66" w14:paraId="27CEAB90" w14:textId="77777777" w:rsidTr="006C3D66">
        <w:trPr>
          <w:trHeight w:val="397"/>
        </w:trPr>
        <w:tc>
          <w:tcPr>
            <w:tcW w:w="1137" w:type="dxa"/>
            <w:tcBorders>
              <w:top w:val="single" w:sz="4" w:space="0" w:color="F2EDE9"/>
              <w:left w:val="single" w:sz="4" w:space="0" w:color="F2EDE9"/>
              <w:bottom w:val="single" w:sz="4" w:space="0" w:color="F2EDE9"/>
              <w:right w:val="single" w:sz="4" w:space="0" w:color="F2EDE9"/>
            </w:tcBorders>
            <w:shd w:val="clear" w:color="auto" w:fill="F2EDE9"/>
            <w:vAlign w:val="center"/>
          </w:tcPr>
          <w:p w14:paraId="0C124EA9" w14:textId="77777777" w:rsidR="00AC19CE" w:rsidRPr="006C3D66" w:rsidRDefault="00AC19CE" w:rsidP="007B5C69">
            <w:pPr>
              <w:pStyle w:val="BodyText"/>
              <w:spacing w:after="0"/>
              <w:rPr>
                <w:b/>
                <w:bCs/>
                <w:sz w:val="20"/>
                <w:szCs w:val="20"/>
              </w:rPr>
            </w:pPr>
            <w:r w:rsidRPr="006C3D66">
              <w:rPr>
                <w:b/>
                <w:bCs/>
                <w:sz w:val="20"/>
                <w:szCs w:val="20"/>
                <w:lang w:val="fr-CA"/>
              </w:rPr>
              <w:t>Tâche 1 :</w:t>
            </w:r>
          </w:p>
        </w:tc>
        <w:tc>
          <w:tcPr>
            <w:tcW w:w="3116" w:type="dxa"/>
            <w:tcBorders>
              <w:top w:val="single" w:sz="4" w:space="0" w:color="F2EDE9"/>
              <w:left w:val="single" w:sz="4" w:space="0" w:color="F2EDE9"/>
              <w:bottom w:val="single" w:sz="4" w:space="0" w:color="F2EDE9"/>
              <w:right w:val="single" w:sz="4" w:space="0" w:color="F2EDE9"/>
            </w:tcBorders>
            <w:vAlign w:val="center"/>
          </w:tcPr>
          <w:p w14:paraId="3560675D" w14:textId="77777777" w:rsidR="00AC19CE" w:rsidRPr="006C3D66" w:rsidRDefault="00AC19CE" w:rsidP="007B5C69">
            <w:pPr>
              <w:pStyle w:val="BodyText"/>
              <w:spacing w:after="0"/>
              <w:rPr>
                <w:sz w:val="20"/>
                <w:szCs w:val="20"/>
                <w:lang w:val="fr-CA"/>
              </w:rPr>
            </w:pPr>
            <w:r w:rsidRPr="006C3D66">
              <w:rPr>
                <w:sz w:val="20"/>
                <w:szCs w:val="20"/>
                <w:lang w:val="fr-CA"/>
              </w:rPr>
              <w:t>[Insérer le numéro de pratique]</w:t>
            </w:r>
          </w:p>
        </w:tc>
        <w:tc>
          <w:tcPr>
            <w:tcW w:w="3402" w:type="dxa"/>
            <w:tcBorders>
              <w:top w:val="single" w:sz="4" w:space="0" w:color="F2EDE9"/>
              <w:left w:val="single" w:sz="4" w:space="0" w:color="F2EDE9"/>
              <w:bottom w:val="single" w:sz="4" w:space="0" w:color="F2EDE9"/>
              <w:right w:val="single" w:sz="4" w:space="0" w:color="F2EDE9"/>
            </w:tcBorders>
            <w:vAlign w:val="center"/>
          </w:tcPr>
          <w:p w14:paraId="4E6A2D92" w14:textId="77777777" w:rsidR="00AC19CE" w:rsidRPr="006C3D66" w:rsidRDefault="00AC19CE" w:rsidP="007B5C69">
            <w:pPr>
              <w:pStyle w:val="BodyText"/>
              <w:spacing w:after="0"/>
              <w:rPr>
                <w:sz w:val="20"/>
                <w:szCs w:val="20"/>
                <w:lang w:val="fr-CA"/>
              </w:rPr>
            </w:pPr>
            <w:r w:rsidRPr="006C3D66">
              <w:rPr>
                <w:sz w:val="20"/>
                <w:szCs w:val="20"/>
                <w:lang w:val="fr-CA"/>
              </w:rPr>
              <w:t>[Insérer le responsable de l’action]</w:t>
            </w:r>
          </w:p>
        </w:tc>
        <w:tc>
          <w:tcPr>
            <w:tcW w:w="2410" w:type="dxa"/>
            <w:tcBorders>
              <w:top w:val="single" w:sz="4" w:space="0" w:color="F2EDE9"/>
              <w:left w:val="single" w:sz="4" w:space="0" w:color="F2EDE9"/>
              <w:bottom w:val="single" w:sz="4" w:space="0" w:color="F2EDE9"/>
              <w:right w:val="single" w:sz="4" w:space="0" w:color="F2EDE9"/>
            </w:tcBorders>
            <w:vAlign w:val="center"/>
          </w:tcPr>
          <w:p w14:paraId="5A631FFA" w14:textId="77777777" w:rsidR="00AC19CE" w:rsidRPr="006C3D66" w:rsidRDefault="00AC19CE" w:rsidP="007B5C69">
            <w:pPr>
              <w:pStyle w:val="BodyText"/>
              <w:spacing w:after="0"/>
              <w:rPr>
                <w:sz w:val="20"/>
                <w:szCs w:val="20"/>
              </w:rPr>
            </w:pPr>
            <w:r w:rsidRPr="006C3D66">
              <w:rPr>
                <w:sz w:val="20"/>
                <w:szCs w:val="20"/>
                <w:lang w:val="fr-CA"/>
              </w:rPr>
              <w:t>[Insérer la date butoir]</w:t>
            </w:r>
          </w:p>
        </w:tc>
      </w:tr>
      <w:tr w:rsidR="00AC19CE" w:rsidRPr="006C3D66" w14:paraId="6959037C" w14:textId="77777777" w:rsidTr="006C3D66">
        <w:trPr>
          <w:trHeight w:val="397"/>
        </w:trPr>
        <w:tc>
          <w:tcPr>
            <w:tcW w:w="1137" w:type="dxa"/>
            <w:tcBorders>
              <w:top w:val="single" w:sz="4" w:space="0" w:color="F2EDE9"/>
              <w:left w:val="single" w:sz="4" w:space="0" w:color="F2EDE9"/>
              <w:bottom w:val="single" w:sz="4" w:space="0" w:color="F2EDE9"/>
              <w:right w:val="single" w:sz="4" w:space="0" w:color="F2EDE9"/>
            </w:tcBorders>
            <w:shd w:val="clear" w:color="auto" w:fill="F2EDE9"/>
            <w:vAlign w:val="center"/>
          </w:tcPr>
          <w:p w14:paraId="3E9882D0" w14:textId="77777777" w:rsidR="00AC19CE" w:rsidRPr="006C3D66" w:rsidRDefault="00AC19CE" w:rsidP="007B5C69">
            <w:pPr>
              <w:pStyle w:val="BodyText"/>
              <w:spacing w:after="0"/>
              <w:rPr>
                <w:b/>
                <w:bCs/>
                <w:sz w:val="20"/>
                <w:szCs w:val="20"/>
              </w:rPr>
            </w:pPr>
            <w:r w:rsidRPr="006C3D66">
              <w:rPr>
                <w:b/>
                <w:bCs/>
                <w:sz w:val="20"/>
                <w:szCs w:val="20"/>
                <w:lang w:val="fr-CA"/>
              </w:rPr>
              <w:t>Tâche 2 :</w:t>
            </w:r>
          </w:p>
        </w:tc>
        <w:tc>
          <w:tcPr>
            <w:tcW w:w="3116" w:type="dxa"/>
            <w:tcBorders>
              <w:top w:val="single" w:sz="4" w:space="0" w:color="F2EDE9"/>
              <w:left w:val="single" w:sz="4" w:space="0" w:color="F2EDE9"/>
              <w:bottom w:val="single" w:sz="4" w:space="0" w:color="F2EDE9"/>
              <w:right w:val="single" w:sz="4" w:space="0" w:color="F2EDE9"/>
            </w:tcBorders>
            <w:vAlign w:val="center"/>
          </w:tcPr>
          <w:p w14:paraId="7BDF34AF" w14:textId="77777777" w:rsidR="00AC19CE" w:rsidRPr="006C3D66" w:rsidRDefault="00AC19CE" w:rsidP="007B5C69">
            <w:pPr>
              <w:pStyle w:val="BodyText"/>
              <w:spacing w:after="0"/>
              <w:rPr>
                <w:sz w:val="20"/>
                <w:szCs w:val="20"/>
                <w:lang w:val="fr-CA"/>
              </w:rPr>
            </w:pPr>
            <w:r w:rsidRPr="006C3D66">
              <w:rPr>
                <w:sz w:val="20"/>
                <w:szCs w:val="20"/>
                <w:lang w:val="fr-CA"/>
              </w:rPr>
              <w:t>[Insérer le numéro de pratique]</w:t>
            </w:r>
          </w:p>
        </w:tc>
        <w:tc>
          <w:tcPr>
            <w:tcW w:w="3402" w:type="dxa"/>
            <w:tcBorders>
              <w:top w:val="single" w:sz="4" w:space="0" w:color="F2EDE9"/>
              <w:left w:val="single" w:sz="4" w:space="0" w:color="F2EDE9"/>
              <w:bottom w:val="single" w:sz="4" w:space="0" w:color="F2EDE9"/>
              <w:right w:val="single" w:sz="4" w:space="0" w:color="F2EDE9"/>
            </w:tcBorders>
            <w:vAlign w:val="center"/>
          </w:tcPr>
          <w:p w14:paraId="3CF51695" w14:textId="77777777" w:rsidR="00AC19CE" w:rsidRPr="006C3D66" w:rsidRDefault="00AC19CE" w:rsidP="007B5C69">
            <w:pPr>
              <w:pStyle w:val="BodyText"/>
              <w:spacing w:after="0"/>
              <w:rPr>
                <w:sz w:val="20"/>
                <w:szCs w:val="20"/>
                <w:lang w:val="fr-CA"/>
              </w:rPr>
            </w:pPr>
            <w:r w:rsidRPr="006C3D66">
              <w:rPr>
                <w:sz w:val="20"/>
                <w:szCs w:val="20"/>
                <w:lang w:val="fr-CA"/>
              </w:rPr>
              <w:t>[Insérer le responsable de l’action]</w:t>
            </w:r>
          </w:p>
        </w:tc>
        <w:tc>
          <w:tcPr>
            <w:tcW w:w="2410" w:type="dxa"/>
            <w:tcBorders>
              <w:top w:val="single" w:sz="4" w:space="0" w:color="F2EDE9"/>
              <w:left w:val="single" w:sz="4" w:space="0" w:color="F2EDE9"/>
              <w:bottom w:val="single" w:sz="4" w:space="0" w:color="F2EDE9"/>
              <w:right w:val="single" w:sz="4" w:space="0" w:color="F2EDE9"/>
            </w:tcBorders>
            <w:vAlign w:val="center"/>
          </w:tcPr>
          <w:p w14:paraId="21703975" w14:textId="77777777" w:rsidR="00AC19CE" w:rsidRPr="006C3D66" w:rsidRDefault="00AC19CE" w:rsidP="007B5C69">
            <w:pPr>
              <w:pStyle w:val="BodyText"/>
              <w:spacing w:after="0"/>
              <w:rPr>
                <w:sz w:val="20"/>
                <w:szCs w:val="20"/>
              </w:rPr>
            </w:pPr>
            <w:r w:rsidRPr="006C3D66">
              <w:rPr>
                <w:sz w:val="20"/>
                <w:szCs w:val="20"/>
                <w:lang w:val="fr-CA"/>
              </w:rPr>
              <w:t>[Insérer la date butoir]</w:t>
            </w:r>
          </w:p>
        </w:tc>
      </w:tr>
      <w:tr w:rsidR="00AC19CE" w:rsidRPr="006C3D66" w14:paraId="15EFEF45" w14:textId="77777777" w:rsidTr="006C3D66">
        <w:trPr>
          <w:trHeight w:val="397"/>
        </w:trPr>
        <w:tc>
          <w:tcPr>
            <w:tcW w:w="1137" w:type="dxa"/>
            <w:tcBorders>
              <w:top w:val="single" w:sz="4" w:space="0" w:color="F2EDE9"/>
              <w:left w:val="single" w:sz="4" w:space="0" w:color="F2EDE9"/>
              <w:bottom w:val="single" w:sz="4" w:space="0" w:color="F2EDE9"/>
              <w:right w:val="single" w:sz="4" w:space="0" w:color="F2EDE9"/>
            </w:tcBorders>
            <w:shd w:val="clear" w:color="auto" w:fill="F2EDE9"/>
            <w:vAlign w:val="center"/>
          </w:tcPr>
          <w:p w14:paraId="16E79EEA" w14:textId="77777777" w:rsidR="00AC19CE" w:rsidRPr="006C3D66" w:rsidRDefault="00AC19CE" w:rsidP="007B5C69">
            <w:pPr>
              <w:pStyle w:val="BodyText"/>
              <w:spacing w:after="0"/>
              <w:rPr>
                <w:b/>
                <w:bCs/>
                <w:sz w:val="20"/>
                <w:szCs w:val="20"/>
              </w:rPr>
            </w:pPr>
            <w:r w:rsidRPr="006C3D66">
              <w:rPr>
                <w:b/>
                <w:bCs/>
                <w:sz w:val="20"/>
                <w:szCs w:val="20"/>
                <w:lang w:val="fr-CA"/>
              </w:rPr>
              <w:t>Tâche 3 :</w:t>
            </w:r>
          </w:p>
        </w:tc>
        <w:tc>
          <w:tcPr>
            <w:tcW w:w="3116" w:type="dxa"/>
            <w:tcBorders>
              <w:top w:val="single" w:sz="4" w:space="0" w:color="F2EDE9"/>
              <w:left w:val="single" w:sz="4" w:space="0" w:color="F2EDE9"/>
              <w:bottom w:val="single" w:sz="4" w:space="0" w:color="F2EDE9"/>
              <w:right w:val="single" w:sz="4" w:space="0" w:color="F2EDE9"/>
            </w:tcBorders>
            <w:vAlign w:val="center"/>
          </w:tcPr>
          <w:p w14:paraId="4EC83BF1" w14:textId="77777777" w:rsidR="00AC19CE" w:rsidRPr="006C3D66" w:rsidRDefault="00AC19CE" w:rsidP="007B5C69">
            <w:pPr>
              <w:pStyle w:val="BodyText"/>
              <w:spacing w:after="0"/>
              <w:rPr>
                <w:sz w:val="20"/>
                <w:szCs w:val="20"/>
                <w:lang w:val="fr-CA"/>
              </w:rPr>
            </w:pPr>
            <w:r w:rsidRPr="006C3D66">
              <w:rPr>
                <w:sz w:val="20"/>
                <w:szCs w:val="20"/>
                <w:lang w:val="fr-CA"/>
              </w:rPr>
              <w:t>[Insérer le numéro de pratique]</w:t>
            </w:r>
          </w:p>
        </w:tc>
        <w:tc>
          <w:tcPr>
            <w:tcW w:w="3402" w:type="dxa"/>
            <w:tcBorders>
              <w:top w:val="single" w:sz="4" w:space="0" w:color="F2EDE9"/>
              <w:left w:val="single" w:sz="4" w:space="0" w:color="F2EDE9"/>
              <w:bottom w:val="single" w:sz="4" w:space="0" w:color="F2EDE9"/>
              <w:right w:val="single" w:sz="4" w:space="0" w:color="F2EDE9"/>
            </w:tcBorders>
            <w:vAlign w:val="center"/>
          </w:tcPr>
          <w:p w14:paraId="72B06A95" w14:textId="77777777" w:rsidR="00AC19CE" w:rsidRPr="006C3D66" w:rsidRDefault="00AC19CE" w:rsidP="007B5C69">
            <w:pPr>
              <w:pStyle w:val="BodyText"/>
              <w:spacing w:after="0"/>
              <w:rPr>
                <w:sz w:val="20"/>
                <w:szCs w:val="20"/>
                <w:lang w:val="fr-CA"/>
              </w:rPr>
            </w:pPr>
            <w:r w:rsidRPr="006C3D66">
              <w:rPr>
                <w:sz w:val="20"/>
                <w:szCs w:val="20"/>
                <w:lang w:val="fr-CA"/>
              </w:rPr>
              <w:t>[Insérer le responsable de l’action]</w:t>
            </w:r>
          </w:p>
        </w:tc>
        <w:tc>
          <w:tcPr>
            <w:tcW w:w="2410" w:type="dxa"/>
            <w:tcBorders>
              <w:top w:val="single" w:sz="4" w:space="0" w:color="F2EDE9"/>
              <w:left w:val="single" w:sz="4" w:space="0" w:color="F2EDE9"/>
              <w:bottom w:val="single" w:sz="4" w:space="0" w:color="F2EDE9"/>
              <w:right w:val="single" w:sz="4" w:space="0" w:color="F2EDE9"/>
            </w:tcBorders>
            <w:vAlign w:val="center"/>
          </w:tcPr>
          <w:p w14:paraId="74F5D4C1" w14:textId="77777777" w:rsidR="00AC19CE" w:rsidRPr="006C3D66" w:rsidRDefault="00AC19CE" w:rsidP="007B5C69">
            <w:pPr>
              <w:pStyle w:val="BodyText"/>
              <w:spacing w:after="0"/>
              <w:rPr>
                <w:sz w:val="20"/>
                <w:szCs w:val="20"/>
              </w:rPr>
            </w:pPr>
            <w:r w:rsidRPr="006C3D66">
              <w:rPr>
                <w:sz w:val="20"/>
                <w:szCs w:val="20"/>
                <w:lang w:val="fr-CA"/>
              </w:rPr>
              <w:t>[Insérer la date butoir]</w:t>
            </w:r>
          </w:p>
        </w:tc>
      </w:tr>
    </w:tbl>
    <w:p w14:paraId="30BAE6FC" w14:textId="77777777" w:rsidR="00AC19CE" w:rsidRPr="006C3D66" w:rsidRDefault="00AC19CE" w:rsidP="00BC5878">
      <w:pPr>
        <w:pStyle w:val="BodyText3"/>
        <w:spacing w:before="0" w:after="0"/>
        <w:rPr>
          <w:i w:val="0"/>
          <w:iCs w:val="0"/>
        </w:rPr>
      </w:pPr>
    </w:p>
    <w:tbl>
      <w:tblPr>
        <w:tblStyle w:val="TableGrid"/>
        <w:tblW w:w="10065" w:type="dxa"/>
        <w:tblBorders>
          <w:top w:val="single" w:sz="4" w:space="0" w:color="F2EDE9"/>
          <w:left w:val="none" w:sz="0" w:space="0" w:color="auto"/>
          <w:bottom w:val="single" w:sz="4" w:space="0" w:color="F2EDE9"/>
          <w:right w:val="none" w:sz="0" w:space="0" w:color="auto"/>
          <w:insideH w:val="single" w:sz="4" w:space="0" w:color="F2EDE9"/>
          <w:insideV w:val="none" w:sz="0" w:space="0" w:color="auto"/>
        </w:tblBorders>
        <w:tblCellMar>
          <w:top w:w="113" w:type="dxa"/>
          <w:left w:w="113" w:type="dxa"/>
          <w:bottom w:w="113" w:type="dxa"/>
          <w:right w:w="113" w:type="dxa"/>
        </w:tblCellMar>
        <w:tblLook w:val="04A0" w:firstRow="1" w:lastRow="0" w:firstColumn="1" w:lastColumn="0" w:noHBand="0" w:noVBand="1"/>
      </w:tblPr>
      <w:tblGrid>
        <w:gridCol w:w="10065"/>
      </w:tblGrid>
      <w:tr w:rsidR="00AC19CE" w:rsidRPr="006C3D66" w14:paraId="56793C3C" w14:textId="77777777" w:rsidTr="006C3D66">
        <w:trPr>
          <w:trHeight w:val="151"/>
        </w:trPr>
        <w:tc>
          <w:tcPr>
            <w:tcW w:w="10065" w:type="dxa"/>
            <w:tcBorders>
              <w:top w:val="nil"/>
              <w:bottom w:val="single" w:sz="8" w:space="0" w:color="F2EDE9"/>
            </w:tcBorders>
            <w:shd w:val="clear" w:color="auto" w:fill="000000" w:themeFill="text1"/>
          </w:tcPr>
          <w:p w14:paraId="0D3C1EE0" w14:textId="77777777" w:rsidR="00AC19CE" w:rsidRPr="006C3D66" w:rsidRDefault="00AC19CE" w:rsidP="007B5C69">
            <w:pPr>
              <w:pStyle w:val="BodyText"/>
              <w:spacing w:after="0"/>
              <w:rPr>
                <w:b/>
                <w:bCs/>
              </w:rPr>
            </w:pPr>
            <w:r w:rsidRPr="006C3D66">
              <w:rPr>
                <w:b/>
                <w:bCs/>
              </w:rPr>
              <w:t>Remarques</w:t>
            </w:r>
          </w:p>
        </w:tc>
      </w:tr>
      <w:tr w:rsidR="00AC19CE" w:rsidRPr="006C3D66" w14:paraId="5A101AAC" w14:textId="77777777" w:rsidTr="006C3D66">
        <w:trPr>
          <w:trHeight w:val="3407"/>
        </w:trPr>
        <w:tc>
          <w:tcPr>
            <w:tcW w:w="10065" w:type="dxa"/>
            <w:tcBorders>
              <w:top w:val="single" w:sz="8" w:space="0" w:color="F2EDE9"/>
              <w:left w:val="single" w:sz="8" w:space="0" w:color="F2EDE9"/>
              <w:bottom w:val="single" w:sz="8" w:space="0" w:color="F2EDE9"/>
              <w:right w:val="single" w:sz="8" w:space="0" w:color="F2EDE9"/>
            </w:tcBorders>
          </w:tcPr>
          <w:p w14:paraId="0408A0DE" w14:textId="77777777" w:rsidR="00AC19CE" w:rsidRPr="006C3D66" w:rsidRDefault="00AC19CE" w:rsidP="007B5C69">
            <w:pPr>
              <w:pStyle w:val="BodyText"/>
            </w:pPr>
            <w:r w:rsidRPr="006C3D66">
              <w:rPr>
                <w:sz w:val="20"/>
                <w:szCs w:val="20"/>
                <w:lang w:val="fr-CA"/>
              </w:rPr>
              <w:t>[Insérer des notes ici]</w:t>
            </w:r>
          </w:p>
        </w:tc>
      </w:tr>
    </w:tbl>
    <w:p w14:paraId="42732C81" w14:textId="77777777" w:rsidR="00333986" w:rsidRPr="006C3D66" w:rsidRDefault="00333986">
      <w:pPr>
        <w:rPr>
          <w:sz w:val="22"/>
        </w:rPr>
      </w:pPr>
    </w:p>
    <w:p w14:paraId="35C00C96" w14:textId="38007832" w:rsidR="000E12EC" w:rsidRPr="006C3D66" w:rsidRDefault="000E12EC" w:rsidP="000E12EC">
      <w:pPr>
        <w:pStyle w:val="Heading3"/>
        <w:rPr>
          <w:lang w:val="fr-CA"/>
        </w:rPr>
      </w:pPr>
      <w:bookmarkStart w:id="13" w:name="_Toc193805050"/>
      <w:r w:rsidRPr="006C3D66">
        <w:rPr>
          <w:bCs/>
          <w:lang w:val="fr-CA"/>
        </w:rPr>
        <w:lastRenderedPageBreak/>
        <w:t xml:space="preserve">Séparation : </w:t>
      </w:r>
      <w:r w:rsidRPr="006C3D66">
        <w:rPr>
          <w:b w:val="0"/>
          <w:lang w:val="fr-CA"/>
        </w:rPr>
        <w:br/>
      </w:r>
      <w:r w:rsidRPr="006C3D66">
        <w:rPr>
          <w:b w:val="0"/>
          <w:sz w:val="22"/>
          <w:lang w:val="fr-CA"/>
        </w:rPr>
        <w:t xml:space="preserve">   Le processus par lequel les employé(é)s quittent l’organisation.</w:t>
      </w:r>
      <w:bookmarkEnd w:id="13"/>
    </w:p>
    <w:p w14:paraId="78ACBB08" w14:textId="77777777" w:rsidR="00AC19CE" w:rsidRPr="006C3D66" w:rsidRDefault="00AC19CE" w:rsidP="00AC19CE">
      <w:pPr>
        <w:pStyle w:val="BodyText"/>
        <w:spacing w:before="240" w:after="240"/>
        <w:rPr>
          <w:lang w:val="fr-CA"/>
        </w:rPr>
      </w:pPr>
      <w:r w:rsidRPr="006C3D66">
        <w:rPr>
          <w:lang w:val="fr-CA"/>
        </w:rPr>
        <w:t>Utilisez le tableau ci-dessous pour évaluer comment votre organisation pourrait améliorer ses pratiques en matière d’accessibilité. La colonne de gauche énumère les pratiques. La colonne de droite vous permet d’identifier les pratiques que vous faites déjà (FD), que vous pourriez faire mieux (FM), sur lesquelles vous voulez obtenir davantage d’informations (ODI) ou que vous voulez commencer à faire (CF).</w:t>
      </w:r>
    </w:p>
    <w:tbl>
      <w:tblPr>
        <w:tblStyle w:val="TableGrid"/>
        <w:tblW w:w="10065" w:type="dxa"/>
        <w:tblBorders>
          <w:top w:val="single" w:sz="4" w:space="0" w:color="F2EDE9"/>
          <w:left w:val="none" w:sz="0" w:space="0" w:color="auto"/>
          <w:bottom w:val="single" w:sz="4" w:space="0" w:color="F2EDE9"/>
          <w:right w:val="none" w:sz="0" w:space="0" w:color="auto"/>
          <w:insideH w:val="single" w:sz="4" w:space="0" w:color="F2EDE9"/>
          <w:insideV w:val="none" w:sz="0" w:space="0" w:color="auto"/>
        </w:tblBorders>
        <w:tblCellMar>
          <w:top w:w="113" w:type="dxa"/>
          <w:left w:w="113" w:type="dxa"/>
          <w:bottom w:w="113" w:type="dxa"/>
          <w:right w:w="113" w:type="dxa"/>
        </w:tblCellMar>
        <w:tblLook w:val="0420" w:firstRow="1" w:lastRow="0" w:firstColumn="0" w:lastColumn="0" w:noHBand="0" w:noVBand="1"/>
      </w:tblPr>
      <w:tblGrid>
        <w:gridCol w:w="8222"/>
        <w:gridCol w:w="1843"/>
      </w:tblGrid>
      <w:tr w:rsidR="00BC5878" w:rsidRPr="006C3D66" w14:paraId="447D2A27" w14:textId="77777777" w:rsidTr="006C3D66">
        <w:trPr>
          <w:trHeight w:val="151"/>
        </w:trPr>
        <w:tc>
          <w:tcPr>
            <w:tcW w:w="8222" w:type="dxa"/>
            <w:tcBorders>
              <w:top w:val="nil"/>
              <w:bottom w:val="single" w:sz="12" w:space="0" w:color="F2EDE9"/>
            </w:tcBorders>
            <w:shd w:val="clear" w:color="auto" w:fill="000000" w:themeFill="text1"/>
          </w:tcPr>
          <w:p w14:paraId="092C3A67" w14:textId="6EB93D36" w:rsidR="00BC5878" w:rsidRPr="006C3D66" w:rsidRDefault="00BC5878" w:rsidP="007B5C69">
            <w:pPr>
              <w:pStyle w:val="BodyText"/>
              <w:spacing w:after="0"/>
              <w:rPr>
                <w:b/>
                <w:bCs/>
              </w:rPr>
            </w:pPr>
            <w:r w:rsidRPr="006C3D66">
              <w:rPr>
                <w:b/>
                <w:bCs/>
              </w:rPr>
              <w:t>Pratiques</w:t>
            </w:r>
          </w:p>
        </w:tc>
        <w:tc>
          <w:tcPr>
            <w:tcW w:w="1843" w:type="dxa"/>
            <w:tcBorders>
              <w:top w:val="nil"/>
              <w:bottom w:val="single" w:sz="12" w:space="0" w:color="F2EDE9"/>
            </w:tcBorders>
            <w:shd w:val="clear" w:color="auto" w:fill="000000" w:themeFill="text1"/>
            <w:vAlign w:val="center"/>
          </w:tcPr>
          <w:p w14:paraId="00C94588" w14:textId="77777777" w:rsidR="00BC5878" w:rsidRPr="006C3D66" w:rsidRDefault="00BC5878" w:rsidP="007B5C69">
            <w:pPr>
              <w:pStyle w:val="BodyText"/>
              <w:spacing w:after="0"/>
              <w:rPr>
                <w:b/>
                <w:bCs/>
              </w:rPr>
            </w:pPr>
            <w:r w:rsidRPr="006C3D66">
              <w:rPr>
                <w:b/>
                <w:bCs/>
                <w:lang w:val="fr-CA"/>
              </w:rPr>
              <w:t>Statut</w:t>
            </w:r>
          </w:p>
        </w:tc>
      </w:tr>
      <w:tr w:rsidR="00BC5878" w:rsidRPr="006C3D66" w14:paraId="013330CA" w14:textId="77777777" w:rsidTr="006C3D66">
        <w:tc>
          <w:tcPr>
            <w:tcW w:w="8222" w:type="dxa"/>
            <w:tcBorders>
              <w:top w:val="single" w:sz="12" w:space="0" w:color="F2EDE9"/>
              <w:left w:val="single" w:sz="12" w:space="0" w:color="F2EDE9"/>
              <w:bottom w:val="single" w:sz="12" w:space="0" w:color="F2EDE9"/>
              <w:right w:val="single" w:sz="12" w:space="0" w:color="F2EDE9"/>
            </w:tcBorders>
          </w:tcPr>
          <w:p w14:paraId="10C6F968" w14:textId="57383066" w:rsidR="00BC5878" w:rsidRPr="006C3D66" w:rsidRDefault="00BC5878" w:rsidP="007B5C69">
            <w:pPr>
              <w:pStyle w:val="ListNumber"/>
              <w:rPr>
                <w:lang w:val="fr-CA"/>
              </w:rPr>
            </w:pPr>
            <w:r w:rsidRPr="006C3D66">
              <w:rPr>
                <w:b/>
                <w:bCs/>
                <w:color w:val="C00000"/>
                <w:lang w:val="fr-CA"/>
              </w:rPr>
              <w:t>1.</w:t>
            </w:r>
            <w:r w:rsidRPr="006C3D66">
              <w:rPr>
                <w:color w:val="C00000"/>
                <w:lang w:val="fr-CA"/>
              </w:rPr>
              <w:t xml:space="preserve"> </w:t>
            </w:r>
            <w:r w:rsidRPr="006C3D66">
              <w:rPr>
                <w:lang w:val="fr-CA"/>
              </w:rPr>
              <w:t>Encouragez la rétroaction ouverte et honnête lors des entretiens de départ (au lieu d’utiliser des sondages anonymes).</w:t>
            </w:r>
          </w:p>
        </w:tc>
        <w:tc>
          <w:tcPr>
            <w:tcW w:w="1843" w:type="dxa"/>
            <w:tcBorders>
              <w:top w:val="single" w:sz="12" w:space="0" w:color="F2EDE9"/>
              <w:left w:val="single" w:sz="12" w:space="0" w:color="F2EDE9"/>
              <w:bottom w:val="single" w:sz="12" w:space="0" w:color="F2EDE9"/>
              <w:right w:val="single" w:sz="12" w:space="0" w:color="F2EDE9"/>
            </w:tcBorders>
          </w:tcPr>
          <w:p w14:paraId="3C5AC48D" w14:textId="77777777" w:rsidR="00BC5878" w:rsidRPr="006C3D66" w:rsidRDefault="00BC5878" w:rsidP="007B5C69">
            <w:pPr>
              <w:pStyle w:val="BodyText"/>
              <w:spacing w:after="0"/>
              <w:jc w:val="center"/>
              <w:rPr>
                <w:color w:val="000000" w:themeColor="text1"/>
              </w:rPr>
            </w:pPr>
            <w:r w:rsidRPr="006C3D66">
              <w:rPr>
                <w:color w:val="000000" w:themeColor="text1"/>
                <w:lang w:val="fr-CA"/>
              </w:rPr>
              <w:t>[Insérer le statut]</w:t>
            </w:r>
          </w:p>
        </w:tc>
      </w:tr>
      <w:tr w:rsidR="00BC5878" w:rsidRPr="006C3D66" w14:paraId="2EFCE714" w14:textId="77777777" w:rsidTr="006C3D66">
        <w:tc>
          <w:tcPr>
            <w:tcW w:w="8222" w:type="dxa"/>
            <w:tcBorders>
              <w:top w:val="single" w:sz="12" w:space="0" w:color="F2EDE9"/>
              <w:left w:val="single" w:sz="12" w:space="0" w:color="F2EDE9"/>
              <w:bottom w:val="single" w:sz="12" w:space="0" w:color="F2EDE9"/>
              <w:right w:val="single" w:sz="12" w:space="0" w:color="F2EDE9"/>
            </w:tcBorders>
          </w:tcPr>
          <w:p w14:paraId="23E36783" w14:textId="41F71272" w:rsidR="00BC5878" w:rsidRPr="006C3D66" w:rsidRDefault="00BC5878" w:rsidP="007B5C69">
            <w:pPr>
              <w:pStyle w:val="ListNumber"/>
              <w:rPr>
                <w:lang w:val="fr-CA"/>
              </w:rPr>
            </w:pPr>
            <w:r w:rsidRPr="006C3D66">
              <w:rPr>
                <w:b/>
                <w:bCs/>
                <w:color w:val="C00000"/>
                <w:lang w:val="fr-CA"/>
              </w:rPr>
              <w:t>2.</w:t>
            </w:r>
            <w:r w:rsidRPr="006C3D66">
              <w:rPr>
                <w:color w:val="C00000"/>
                <w:lang w:val="fr-CA"/>
              </w:rPr>
              <w:t xml:space="preserve"> </w:t>
            </w:r>
            <w:r w:rsidRPr="006C3D66">
              <w:rPr>
                <w:lang w:val="fr-CA"/>
              </w:rPr>
              <w:t>Découvrez les raisons pour lesquelles un(e) employé(e) souhaite partir, et ce, avant qu’il ou elle ne démissionne. Des ajustements permettraient-ils de conserver un(e) excellent(e) employé(e)?</w:t>
            </w:r>
          </w:p>
        </w:tc>
        <w:tc>
          <w:tcPr>
            <w:tcW w:w="1843" w:type="dxa"/>
            <w:tcBorders>
              <w:top w:val="single" w:sz="12" w:space="0" w:color="F2EDE9"/>
              <w:left w:val="single" w:sz="12" w:space="0" w:color="F2EDE9"/>
              <w:bottom w:val="single" w:sz="12" w:space="0" w:color="F2EDE9"/>
              <w:right w:val="single" w:sz="12" w:space="0" w:color="F2EDE9"/>
            </w:tcBorders>
          </w:tcPr>
          <w:p w14:paraId="6606D3EC" w14:textId="77777777" w:rsidR="00BC5878" w:rsidRPr="006C3D66" w:rsidRDefault="00BC5878" w:rsidP="007B5C69">
            <w:pPr>
              <w:pStyle w:val="BodyText"/>
              <w:spacing w:after="0"/>
              <w:jc w:val="center"/>
              <w:rPr>
                <w:color w:val="000000" w:themeColor="text1"/>
              </w:rPr>
            </w:pPr>
            <w:r w:rsidRPr="006C3D66">
              <w:rPr>
                <w:color w:val="000000" w:themeColor="text1"/>
                <w:lang w:val="fr-CA"/>
              </w:rPr>
              <w:t>[Insérer le statut]</w:t>
            </w:r>
          </w:p>
        </w:tc>
      </w:tr>
      <w:tr w:rsidR="00BC5878" w:rsidRPr="006C3D66" w14:paraId="13A2306F" w14:textId="77777777" w:rsidTr="006C3D66">
        <w:trPr>
          <w:trHeight w:val="320"/>
        </w:trPr>
        <w:tc>
          <w:tcPr>
            <w:tcW w:w="8222" w:type="dxa"/>
            <w:tcBorders>
              <w:top w:val="single" w:sz="12" w:space="0" w:color="F2EDE9"/>
              <w:left w:val="single" w:sz="12" w:space="0" w:color="F2EDE9"/>
              <w:bottom w:val="single" w:sz="12" w:space="0" w:color="F2EDE9"/>
              <w:right w:val="single" w:sz="12" w:space="0" w:color="F2EDE9"/>
            </w:tcBorders>
          </w:tcPr>
          <w:p w14:paraId="3739C06F" w14:textId="773A3A1B" w:rsidR="00BC5878" w:rsidRPr="006C3D66" w:rsidRDefault="00BC5878" w:rsidP="007B5C69">
            <w:pPr>
              <w:pStyle w:val="ListNumber"/>
              <w:rPr>
                <w:lang w:val="fr-CA"/>
              </w:rPr>
            </w:pPr>
            <w:r w:rsidRPr="006C3D66">
              <w:rPr>
                <w:b/>
                <w:bCs/>
                <w:color w:val="C00000"/>
                <w:lang w:val="fr-CA"/>
              </w:rPr>
              <w:t>3.</w:t>
            </w:r>
            <w:r w:rsidRPr="006C3D66">
              <w:rPr>
                <w:color w:val="C00000"/>
                <w:lang w:val="fr-CA"/>
              </w:rPr>
              <w:t xml:space="preserve"> </w:t>
            </w:r>
            <w:r w:rsidRPr="006C3D66">
              <w:rPr>
                <w:lang w:val="fr-CA"/>
              </w:rPr>
              <w:t>Offrez une assurance maladie complémentaire pendant une certaine période après le départ d’un(e) employé(e).</w:t>
            </w:r>
          </w:p>
        </w:tc>
        <w:tc>
          <w:tcPr>
            <w:tcW w:w="1843" w:type="dxa"/>
            <w:tcBorders>
              <w:top w:val="single" w:sz="12" w:space="0" w:color="F2EDE9"/>
              <w:left w:val="single" w:sz="12" w:space="0" w:color="F2EDE9"/>
              <w:bottom w:val="single" w:sz="12" w:space="0" w:color="F2EDE9"/>
              <w:right w:val="single" w:sz="12" w:space="0" w:color="F2EDE9"/>
            </w:tcBorders>
          </w:tcPr>
          <w:p w14:paraId="3D9837D1" w14:textId="77777777" w:rsidR="00BC5878" w:rsidRPr="006C3D66" w:rsidRDefault="00BC5878" w:rsidP="007B5C69">
            <w:pPr>
              <w:pStyle w:val="BodyText"/>
              <w:spacing w:after="0"/>
              <w:jc w:val="center"/>
              <w:rPr>
                <w:color w:val="000000" w:themeColor="text1"/>
              </w:rPr>
            </w:pPr>
            <w:r w:rsidRPr="006C3D66">
              <w:rPr>
                <w:color w:val="000000" w:themeColor="text1"/>
                <w:lang w:val="fr-CA"/>
              </w:rPr>
              <w:t>[Insérer le statut]</w:t>
            </w:r>
          </w:p>
        </w:tc>
      </w:tr>
      <w:tr w:rsidR="00BC5878" w:rsidRPr="006C3D66" w14:paraId="33A18796" w14:textId="77777777" w:rsidTr="006C3D66">
        <w:tc>
          <w:tcPr>
            <w:tcW w:w="8222" w:type="dxa"/>
            <w:tcBorders>
              <w:top w:val="single" w:sz="12" w:space="0" w:color="F2EDE9"/>
              <w:left w:val="single" w:sz="12" w:space="0" w:color="F2EDE9"/>
              <w:bottom w:val="single" w:sz="12" w:space="0" w:color="F2EDE9"/>
              <w:right w:val="single" w:sz="12" w:space="0" w:color="F2EDE9"/>
            </w:tcBorders>
          </w:tcPr>
          <w:p w14:paraId="5028CE31" w14:textId="6D756CE2" w:rsidR="00BC5878" w:rsidRPr="006C3D66" w:rsidRDefault="00BC5878" w:rsidP="007B5C69">
            <w:pPr>
              <w:pStyle w:val="ListNumber"/>
              <w:rPr>
                <w:lang w:val="fr-CA"/>
              </w:rPr>
            </w:pPr>
            <w:r w:rsidRPr="006C3D66">
              <w:rPr>
                <w:b/>
                <w:bCs/>
                <w:color w:val="C00000"/>
                <w:lang w:val="fr-CA"/>
              </w:rPr>
              <w:t>4.</w:t>
            </w:r>
            <w:r w:rsidRPr="006C3D66">
              <w:rPr>
                <w:color w:val="C00000"/>
                <w:lang w:val="fr-CA"/>
              </w:rPr>
              <w:t xml:space="preserve"> </w:t>
            </w:r>
            <w:r w:rsidRPr="006C3D66">
              <w:rPr>
                <w:lang w:val="fr-CA"/>
              </w:rPr>
              <w:t>Faites part à l’équipe de toute modification ou amélioration apportée à la suite de la rétroaction obtenue lors de l’entretien de départ, afin de montrer votre volonté d’améliorer la situation.</w:t>
            </w:r>
          </w:p>
        </w:tc>
        <w:tc>
          <w:tcPr>
            <w:tcW w:w="1843" w:type="dxa"/>
            <w:tcBorders>
              <w:top w:val="single" w:sz="12" w:space="0" w:color="F2EDE9"/>
              <w:left w:val="single" w:sz="12" w:space="0" w:color="F2EDE9"/>
              <w:bottom w:val="single" w:sz="12" w:space="0" w:color="F2EDE9"/>
              <w:right w:val="single" w:sz="12" w:space="0" w:color="F2EDE9"/>
            </w:tcBorders>
          </w:tcPr>
          <w:p w14:paraId="487B0CA9" w14:textId="77777777" w:rsidR="00BC5878" w:rsidRPr="006C3D66" w:rsidRDefault="00BC5878" w:rsidP="007B5C69">
            <w:pPr>
              <w:pStyle w:val="BodyText"/>
              <w:spacing w:after="0"/>
              <w:jc w:val="center"/>
              <w:rPr>
                <w:color w:val="000000" w:themeColor="text1"/>
              </w:rPr>
            </w:pPr>
            <w:r w:rsidRPr="006C3D66">
              <w:rPr>
                <w:color w:val="000000" w:themeColor="text1"/>
                <w:lang w:val="fr-CA"/>
              </w:rPr>
              <w:t>[Insérer le statut]</w:t>
            </w:r>
          </w:p>
        </w:tc>
      </w:tr>
      <w:tr w:rsidR="00BC5878" w:rsidRPr="006C3D66" w14:paraId="2F70E550" w14:textId="77777777" w:rsidTr="006C3D66">
        <w:tc>
          <w:tcPr>
            <w:tcW w:w="8222" w:type="dxa"/>
            <w:tcBorders>
              <w:top w:val="single" w:sz="12" w:space="0" w:color="F2EDE9"/>
              <w:left w:val="single" w:sz="12" w:space="0" w:color="F2EDE9"/>
              <w:bottom w:val="single" w:sz="12" w:space="0" w:color="F2EDE9"/>
              <w:right w:val="single" w:sz="12" w:space="0" w:color="F2EDE9"/>
            </w:tcBorders>
          </w:tcPr>
          <w:p w14:paraId="56DB5750" w14:textId="1F3E0280" w:rsidR="00BC5878" w:rsidRPr="006C3D66" w:rsidRDefault="00BC5878" w:rsidP="007B5C69">
            <w:pPr>
              <w:pStyle w:val="ListNumber"/>
              <w:rPr>
                <w:lang w:val="fr-CA"/>
              </w:rPr>
            </w:pPr>
            <w:r w:rsidRPr="006C3D66">
              <w:rPr>
                <w:b/>
                <w:bCs/>
                <w:color w:val="C00000"/>
                <w:lang w:val="fr-CA"/>
              </w:rPr>
              <w:t>5.</w:t>
            </w:r>
            <w:r w:rsidRPr="006C3D66">
              <w:rPr>
                <w:color w:val="C00000"/>
                <w:lang w:val="fr-CA"/>
              </w:rPr>
              <w:t xml:space="preserve"> </w:t>
            </w:r>
            <w:r w:rsidRPr="006C3D66">
              <w:rPr>
                <w:lang w:val="fr-CA"/>
              </w:rPr>
              <w:t>Gardez le contact avec les ancien(ne)s employé(e)s au moyen de réseaux pour ancien(ne)s employé(e)s ou de rencontres occasionnelles, ce qui peut aider à une future réembauche ou à la mise en place d’un réseau de contacts.</w:t>
            </w:r>
          </w:p>
        </w:tc>
        <w:tc>
          <w:tcPr>
            <w:tcW w:w="1843" w:type="dxa"/>
            <w:tcBorders>
              <w:top w:val="single" w:sz="12" w:space="0" w:color="F2EDE9"/>
              <w:left w:val="single" w:sz="12" w:space="0" w:color="F2EDE9"/>
              <w:bottom w:val="single" w:sz="12" w:space="0" w:color="F2EDE9"/>
              <w:right w:val="single" w:sz="12" w:space="0" w:color="F2EDE9"/>
            </w:tcBorders>
          </w:tcPr>
          <w:p w14:paraId="37B17F64" w14:textId="77777777" w:rsidR="00BC5878" w:rsidRPr="006C3D66" w:rsidRDefault="00BC5878" w:rsidP="007B5C69">
            <w:pPr>
              <w:pStyle w:val="BodyText"/>
              <w:spacing w:after="0"/>
              <w:jc w:val="center"/>
              <w:rPr>
                <w:color w:val="000000" w:themeColor="text1"/>
              </w:rPr>
            </w:pPr>
            <w:r w:rsidRPr="006C3D66">
              <w:rPr>
                <w:color w:val="000000" w:themeColor="text1"/>
                <w:lang w:val="fr-CA"/>
              </w:rPr>
              <w:t>[Insérer le statut]</w:t>
            </w:r>
          </w:p>
        </w:tc>
      </w:tr>
      <w:tr w:rsidR="00BC5878" w:rsidRPr="006C3D66" w14:paraId="7E7DABB4" w14:textId="77777777" w:rsidTr="006C3D66">
        <w:tc>
          <w:tcPr>
            <w:tcW w:w="8222" w:type="dxa"/>
            <w:tcBorders>
              <w:top w:val="single" w:sz="12" w:space="0" w:color="F2EDE9"/>
              <w:left w:val="single" w:sz="12" w:space="0" w:color="F2EDE9"/>
              <w:bottom w:val="single" w:sz="12" w:space="0" w:color="F2EDE9"/>
              <w:right w:val="single" w:sz="12" w:space="0" w:color="F2EDE9"/>
            </w:tcBorders>
          </w:tcPr>
          <w:p w14:paraId="1919FA91" w14:textId="7B0C6FCB" w:rsidR="00BC5878" w:rsidRPr="006C3D66" w:rsidRDefault="00BC5878" w:rsidP="007B5C69">
            <w:pPr>
              <w:pStyle w:val="ListNumber"/>
              <w:rPr>
                <w:lang w:val="fr-CA"/>
              </w:rPr>
            </w:pPr>
            <w:r w:rsidRPr="006C3D66">
              <w:rPr>
                <w:b/>
                <w:bCs/>
                <w:color w:val="C00000"/>
                <w:lang w:val="fr-CA"/>
              </w:rPr>
              <w:t>6.</w:t>
            </w:r>
            <w:r w:rsidRPr="006C3D66">
              <w:rPr>
                <w:color w:val="C00000"/>
                <w:lang w:val="fr-CA"/>
              </w:rPr>
              <w:t xml:space="preserve"> </w:t>
            </w:r>
            <w:r w:rsidRPr="006C3D66">
              <w:rPr>
                <w:lang w:val="fr-CA"/>
              </w:rPr>
              <w:t>Soutenez les employé(e)s qui ne peuvent plus effectuer leur travail en raison d’un handicap. Mettez-les en contact avec des agences d’emploi locales ou offrez-leur des programmes de transition de carrière.</w:t>
            </w:r>
          </w:p>
        </w:tc>
        <w:tc>
          <w:tcPr>
            <w:tcW w:w="1843" w:type="dxa"/>
            <w:tcBorders>
              <w:top w:val="single" w:sz="12" w:space="0" w:color="F2EDE9"/>
              <w:left w:val="single" w:sz="12" w:space="0" w:color="F2EDE9"/>
              <w:bottom w:val="single" w:sz="12" w:space="0" w:color="F2EDE9"/>
              <w:right w:val="single" w:sz="12" w:space="0" w:color="F2EDE9"/>
            </w:tcBorders>
          </w:tcPr>
          <w:p w14:paraId="14AE519D" w14:textId="77777777" w:rsidR="00BC5878" w:rsidRPr="006C3D66" w:rsidRDefault="00BC5878" w:rsidP="007B5C69">
            <w:pPr>
              <w:pStyle w:val="BodyText"/>
              <w:spacing w:after="0"/>
              <w:jc w:val="center"/>
              <w:rPr>
                <w:color w:val="000000" w:themeColor="text1"/>
              </w:rPr>
            </w:pPr>
            <w:r w:rsidRPr="006C3D66">
              <w:rPr>
                <w:color w:val="000000" w:themeColor="text1"/>
                <w:lang w:val="fr-CA"/>
              </w:rPr>
              <w:t>[Insérer le statut]</w:t>
            </w:r>
          </w:p>
        </w:tc>
      </w:tr>
      <w:tr w:rsidR="00BC5878" w:rsidRPr="006C3D66" w14:paraId="672A6483" w14:textId="77777777" w:rsidTr="006C3D66">
        <w:tc>
          <w:tcPr>
            <w:tcW w:w="8222" w:type="dxa"/>
            <w:tcBorders>
              <w:top w:val="single" w:sz="12" w:space="0" w:color="F2EDE9"/>
              <w:left w:val="single" w:sz="12" w:space="0" w:color="F2EDE9"/>
              <w:bottom w:val="single" w:sz="12" w:space="0" w:color="F2EDE9"/>
              <w:right w:val="single" w:sz="12" w:space="0" w:color="F2EDE9"/>
            </w:tcBorders>
          </w:tcPr>
          <w:p w14:paraId="36311705" w14:textId="207BD0C3" w:rsidR="00BC5878" w:rsidRPr="006C3D66" w:rsidRDefault="00BC5878" w:rsidP="007B5C69">
            <w:pPr>
              <w:pStyle w:val="ListNumber"/>
              <w:rPr>
                <w:lang w:val="fr-CA"/>
              </w:rPr>
            </w:pPr>
            <w:r w:rsidRPr="006C3D66">
              <w:rPr>
                <w:b/>
                <w:bCs/>
                <w:color w:val="C00000"/>
                <w:lang w:val="fr-CA"/>
              </w:rPr>
              <w:t>7.</w:t>
            </w:r>
            <w:r w:rsidRPr="006C3D66">
              <w:rPr>
                <w:color w:val="C00000"/>
                <w:lang w:val="fr-CA"/>
              </w:rPr>
              <w:t xml:space="preserve"> </w:t>
            </w:r>
            <w:r w:rsidRPr="006C3D66">
              <w:rPr>
                <w:lang w:val="fr-CA"/>
              </w:rPr>
              <w:t>Utilisez un processus structuré pour les entretiens de départ et posez des questions normalisées afin d’assurer l’uniformité et l’exhaustivité du processus.</w:t>
            </w:r>
          </w:p>
        </w:tc>
        <w:tc>
          <w:tcPr>
            <w:tcW w:w="1843" w:type="dxa"/>
            <w:tcBorders>
              <w:top w:val="single" w:sz="12" w:space="0" w:color="F2EDE9"/>
              <w:left w:val="single" w:sz="12" w:space="0" w:color="F2EDE9"/>
              <w:bottom w:val="single" w:sz="12" w:space="0" w:color="F2EDE9"/>
              <w:right w:val="single" w:sz="12" w:space="0" w:color="F2EDE9"/>
            </w:tcBorders>
          </w:tcPr>
          <w:p w14:paraId="144CF39C" w14:textId="77777777" w:rsidR="00BC5878" w:rsidRPr="006C3D66" w:rsidRDefault="00BC5878" w:rsidP="007B5C69">
            <w:pPr>
              <w:pStyle w:val="BodyText"/>
              <w:spacing w:after="0"/>
              <w:jc w:val="center"/>
              <w:rPr>
                <w:color w:val="000000" w:themeColor="text1"/>
              </w:rPr>
            </w:pPr>
            <w:r w:rsidRPr="006C3D66">
              <w:rPr>
                <w:color w:val="000000" w:themeColor="text1"/>
                <w:lang w:val="fr-CA"/>
              </w:rPr>
              <w:t>[Insérer le statut]</w:t>
            </w:r>
          </w:p>
        </w:tc>
      </w:tr>
      <w:tr w:rsidR="00BC5878" w:rsidRPr="006C3D66" w14:paraId="75CBDCAF" w14:textId="77777777" w:rsidTr="006C3D66">
        <w:tc>
          <w:tcPr>
            <w:tcW w:w="8222" w:type="dxa"/>
            <w:tcBorders>
              <w:top w:val="single" w:sz="12" w:space="0" w:color="F2EDE9"/>
              <w:left w:val="single" w:sz="12" w:space="0" w:color="F2EDE9"/>
              <w:bottom w:val="single" w:sz="12" w:space="0" w:color="F2EDE9"/>
              <w:right w:val="single" w:sz="12" w:space="0" w:color="F2EDE9"/>
            </w:tcBorders>
          </w:tcPr>
          <w:p w14:paraId="605EE24F" w14:textId="31AF927E" w:rsidR="00BC5878" w:rsidRPr="006C3D66" w:rsidRDefault="00BC5878" w:rsidP="007B5C69">
            <w:pPr>
              <w:pStyle w:val="ListNumber"/>
              <w:rPr>
                <w:lang w:val="fr-CA"/>
              </w:rPr>
            </w:pPr>
            <w:r w:rsidRPr="006C3D66">
              <w:rPr>
                <w:b/>
                <w:bCs/>
                <w:color w:val="C00000"/>
                <w:lang w:val="fr-CA"/>
              </w:rPr>
              <w:t>8.</w:t>
            </w:r>
            <w:r w:rsidRPr="006C3D66">
              <w:rPr>
                <w:color w:val="C00000"/>
                <w:lang w:val="fr-CA"/>
              </w:rPr>
              <w:t xml:space="preserve"> </w:t>
            </w:r>
            <w:r w:rsidRPr="006C3D66">
              <w:rPr>
                <w:lang w:val="fr-CA"/>
              </w:rPr>
              <w:t>Utilisez la rétroaction obtenue lors des entretiens de départ pour trouver des points à améliorer.</w:t>
            </w:r>
          </w:p>
        </w:tc>
        <w:tc>
          <w:tcPr>
            <w:tcW w:w="1843" w:type="dxa"/>
            <w:tcBorders>
              <w:top w:val="single" w:sz="12" w:space="0" w:color="F2EDE9"/>
              <w:left w:val="single" w:sz="12" w:space="0" w:color="F2EDE9"/>
              <w:bottom w:val="single" w:sz="12" w:space="0" w:color="F2EDE9"/>
              <w:right w:val="single" w:sz="12" w:space="0" w:color="F2EDE9"/>
            </w:tcBorders>
          </w:tcPr>
          <w:p w14:paraId="331CE00B" w14:textId="77777777" w:rsidR="00BC5878" w:rsidRPr="006C3D66" w:rsidRDefault="00BC5878" w:rsidP="007B5C69">
            <w:pPr>
              <w:pStyle w:val="BodyText"/>
              <w:spacing w:after="0"/>
              <w:jc w:val="center"/>
              <w:rPr>
                <w:color w:val="000000" w:themeColor="text1"/>
              </w:rPr>
            </w:pPr>
            <w:r w:rsidRPr="006C3D66">
              <w:rPr>
                <w:color w:val="000000" w:themeColor="text1"/>
                <w:lang w:val="fr-CA"/>
              </w:rPr>
              <w:t>[Insérer le statut]</w:t>
            </w:r>
          </w:p>
        </w:tc>
      </w:tr>
    </w:tbl>
    <w:p w14:paraId="46E0AC18" w14:textId="77777777" w:rsidR="00BC5878" w:rsidRPr="006C3D66" w:rsidRDefault="00BC5878" w:rsidP="00AC19CE">
      <w:pPr>
        <w:pStyle w:val="BodyText"/>
        <w:spacing w:before="240" w:after="240"/>
      </w:pPr>
    </w:p>
    <w:p w14:paraId="3C985C88" w14:textId="77777777" w:rsidR="00BC5878" w:rsidRPr="006C3D66" w:rsidRDefault="00BC5878" w:rsidP="00AC19CE">
      <w:pPr>
        <w:pStyle w:val="BodyText"/>
        <w:spacing w:before="240" w:after="240"/>
      </w:pPr>
    </w:p>
    <w:p w14:paraId="561C04CB" w14:textId="265BDA87" w:rsidR="007F6873" w:rsidRPr="006C3D66" w:rsidRDefault="007F6873" w:rsidP="00616AC5">
      <w:pPr>
        <w:pStyle w:val="BodyText2"/>
      </w:pPr>
    </w:p>
    <w:p w14:paraId="2CDB2A09" w14:textId="77777777" w:rsidR="007F6873" w:rsidRPr="006C3D66" w:rsidRDefault="007F6873">
      <w:pPr>
        <w:rPr>
          <w:sz w:val="22"/>
        </w:rPr>
      </w:pPr>
      <w:r w:rsidRPr="006C3D66">
        <w:br w:type="page"/>
      </w:r>
    </w:p>
    <w:p w14:paraId="0BF0BA1D" w14:textId="3C2E1B3F" w:rsidR="005F4948" w:rsidRPr="006C3D66" w:rsidRDefault="00EC7201" w:rsidP="00A10147">
      <w:pPr>
        <w:pStyle w:val="Heading4"/>
        <w:rPr>
          <w:lang w:val="fr-CA"/>
        </w:rPr>
      </w:pPr>
      <w:r w:rsidRPr="006C3D66">
        <w:rPr>
          <w:bCs/>
          <w:lang w:val="fr-CA"/>
        </w:rPr>
        <w:lastRenderedPageBreak/>
        <w:t>Plan d’action relatif à la séparation</w:t>
      </w:r>
    </w:p>
    <w:p w14:paraId="40234058" w14:textId="77777777" w:rsidR="00AC19CE" w:rsidRPr="006C3D66" w:rsidRDefault="00AC19CE" w:rsidP="00AC19CE">
      <w:pPr>
        <w:pStyle w:val="BodyText3"/>
        <w:spacing w:before="0"/>
        <w:rPr>
          <w:i w:val="0"/>
          <w:iCs w:val="0"/>
          <w:lang w:val="fr-CA"/>
        </w:rPr>
      </w:pPr>
      <w:r w:rsidRPr="006C3D66">
        <w:rPr>
          <w:i w:val="0"/>
          <w:iCs w:val="0"/>
          <w:lang w:val="fr-CA"/>
        </w:rPr>
        <w:t>Utilisez le tableau ci-dessous pour créer un plan d’action rapide pour les pratiques que vous avez identifiées comme celles que vous pourriez faire mieux (FM), les pratiques sur lesquelles vous voulez obtenir davantage d’informations (ODI) et celles que vous voulez commencer à faire (CF). Insérez le numéro de pratique, désignez un responsable de l’action et fixez une date butoir dans les colonnes correspondantes.</w:t>
      </w:r>
    </w:p>
    <w:tbl>
      <w:tblPr>
        <w:tblStyle w:val="TableGrid"/>
        <w:tblW w:w="9923" w:type="dxa"/>
        <w:tblBorders>
          <w:top w:val="single" w:sz="4" w:space="0" w:color="F2EDE9"/>
          <w:left w:val="none" w:sz="0" w:space="0" w:color="auto"/>
          <w:bottom w:val="single" w:sz="4" w:space="0" w:color="F2EDE9"/>
          <w:right w:val="none" w:sz="0" w:space="0" w:color="auto"/>
          <w:insideH w:val="single" w:sz="4" w:space="0" w:color="F2EDE9"/>
          <w:insideV w:val="none" w:sz="0" w:space="0" w:color="auto"/>
        </w:tblBorders>
        <w:tblCellMar>
          <w:top w:w="113" w:type="dxa"/>
          <w:left w:w="113" w:type="dxa"/>
          <w:bottom w:w="113" w:type="dxa"/>
          <w:right w:w="113" w:type="dxa"/>
        </w:tblCellMar>
        <w:tblLook w:val="0420" w:firstRow="1" w:lastRow="0" w:firstColumn="0" w:lastColumn="0" w:noHBand="0" w:noVBand="1"/>
      </w:tblPr>
      <w:tblGrid>
        <w:gridCol w:w="1137"/>
        <w:gridCol w:w="2974"/>
        <w:gridCol w:w="3402"/>
        <w:gridCol w:w="2410"/>
      </w:tblGrid>
      <w:tr w:rsidR="00AC19CE" w:rsidRPr="006C3D66" w14:paraId="7D3AC5BF" w14:textId="77777777" w:rsidTr="006C3D66">
        <w:trPr>
          <w:trHeight w:val="151"/>
        </w:trPr>
        <w:tc>
          <w:tcPr>
            <w:tcW w:w="1137" w:type="dxa"/>
            <w:tcBorders>
              <w:top w:val="nil"/>
              <w:bottom w:val="single" w:sz="4" w:space="0" w:color="F2EDE9"/>
            </w:tcBorders>
            <w:shd w:val="clear" w:color="auto" w:fill="000000" w:themeFill="text1"/>
          </w:tcPr>
          <w:p w14:paraId="236850EE" w14:textId="77777777" w:rsidR="00AC19CE" w:rsidRPr="006C3D66" w:rsidRDefault="00AC19CE" w:rsidP="007B5C69">
            <w:pPr>
              <w:pStyle w:val="BodyText"/>
              <w:spacing w:after="0"/>
              <w:rPr>
                <w:b/>
                <w:bCs/>
              </w:rPr>
            </w:pPr>
            <w:r w:rsidRPr="006C3D66">
              <w:rPr>
                <w:b/>
                <w:bCs/>
                <w:lang w:val="fr-CA"/>
              </w:rPr>
              <w:t>Tâche :</w:t>
            </w:r>
          </w:p>
        </w:tc>
        <w:tc>
          <w:tcPr>
            <w:tcW w:w="2974" w:type="dxa"/>
            <w:tcBorders>
              <w:top w:val="nil"/>
              <w:bottom w:val="single" w:sz="4" w:space="0" w:color="F2EDE9"/>
            </w:tcBorders>
            <w:shd w:val="clear" w:color="auto" w:fill="000000" w:themeFill="text1"/>
          </w:tcPr>
          <w:p w14:paraId="73F56F95" w14:textId="77777777" w:rsidR="00AC19CE" w:rsidRPr="006C3D66" w:rsidRDefault="00AC19CE" w:rsidP="007B5C69">
            <w:pPr>
              <w:pStyle w:val="BodyText"/>
              <w:spacing w:after="0"/>
              <w:rPr>
                <w:b/>
                <w:bCs/>
              </w:rPr>
            </w:pPr>
            <w:r w:rsidRPr="006C3D66">
              <w:rPr>
                <w:b/>
                <w:bCs/>
              </w:rPr>
              <w:t>Numéro de pratique</w:t>
            </w:r>
          </w:p>
        </w:tc>
        <w:tc>
          <w:tcPr>
            <w:tcW w:w="3402" w:type="dxa"/>
            <w:tcBorders>
              <w:top w:val="nil"/>
              <w:bottom w:val="single" w:sz="4" w:space="0" w:color="F2EDE9"/>
            </w:tcBorders>
            <w:shd w:val="clear" w:color="auto" w:fill="000000" w:themeFill="text1"/>
          </w:tcPr>
          <w:p w14:paraId="29C69F04" w14:textId="77777777" w:rsidR="00AC19CE" w:rsidRPr="006C3D66" w:rsidRDefault="00AC19CE" w:rsidP="007B5C69">
            <w:pPr>
              <w:pStyle w:val="BodyText"/>
              <w:spacing w:after="0"/>
              <w:rPr>
                <w:b/>
                <w:bCs/>
              </w:rPr>
            </w:pPr>
            <w:r w:rsidRPr="006C3D66">
              <w:rPr>
                <w:b/>
                <w:bCs/>
              </w:rPr>
              <w:t>Responsable</w:t>
            </w:r>
          </w:p>
        </w:tc>
        <w:tc>
          <w:tcPr>
            <w:tcW w:w="2410" w:type="dxa"/>
            <w:tcBorders>
              <w:top w:val="nil"/>
              <w:bottom w:val="single" w:sz="4" w:space="0" w:color="F2EDE9"/>
            </w:tcBorders>
            <w:shd w:val="clear" w:color="auto" w:fill="000000" w:themeFill="text1"/>
          </w:tcPr>
          <w:p w14:paraId="43CF27E8" w14:textId="77777777" w:rsidR="00AC19CE" w:rsidRPr="006C3D66" w:rsidRDefault="00AC19CE" w:rsidP="007B5C69">
            <w:pPr>
              <w:pStyle w:val="BodyText"/>
              <w:spacing w:after="0"/>
              <w:rPr>
                <w:b/>
                <w:bCs/>
              </w:rPr>
            </w:pPr>
            <w:r w:rsidRPr="006C3D66">
              <w:rPr>
                <w:b/>
                <w:bCs/>
              </w:rPr>
              <w:t>Échéance</w:t>
            </w:r>
          </w:p>
        </w:tc>
      </w:tr>
      <w:tr w:rsidR="00AC19CE" w:rsidRPr="006C3D66" w14:paraId="53DF781E" w14:textId="77777777" w:rsidTr="006C3D66">
        <w:trPr>
          <w:trHeight w:val="397"/>
        </w:trPr>
        <w:tc>
          <w:tcPr>
            <w:tcW w:w="1137" w:type="dxa"/>
            <w:tcBorders>
              <w:top w:val="single" w:sz="4" w:space="0" w:color="F2EDE9"/>
              <w:left w:val="single" w:sz="4" w:space="0" w:color="F2EDE9"/>
              <w:bottom w:val="single" w:sz="4" w:space="0" w:color="F2EDE9"/>
              <w:right w:val="single" w:sz="4" w:space="0" w:color="F2EDE9"/>
            </w:tcBorders>
            <w:shd w:val="clear" w:color="auto" w:fill="F2EDE9"/>
            <w:vAlign w:val="center"/>
          </w:tcPr>
          <w:p w14:paraId="52C121C1" w14:textId="77777777" w:rsidR="00AC19CE" w:rsidRPr="006C3D66" w:rsidRDefault="00AC19CE" w:rsidP="007B5C69">
            <w:pPr>
              <w:pStyle w:val="BodyText"/>
              <w:spacing w:after="0"/>
              <w:rPr>
                <w:b/>
                <w:bCs/>
                <w:sz w:val="20"/>
                <w:szCs w:val="20"/>
              </w:rPr>
            </w:pPr>
            <w:r w:rsidRPr="006C3D66">
              <w:rPr>
                <w:b/>
                <w:bCs/>
                <w:sz w:val="20"/>
                <w:szCs w:val="20"/>
                <w:lang w:val="fr-CA"/>
              </w:rPr>
              <w:t>Tâche 1 :</w:t>
            </w:r>
          </w:p>
        </w:tc>
        <w:tc>
          <w:tcPr>
            <w:tcW w:w="2974" w:type="dxa"/>
            <w:tcBorders>
              <w:top w:val="single" w:sz="4" w:space="0" w:color="F2EDE9"/>
              <w:left w:val="single" w:sz="4" w:space="0" w:color="F2EDE9"/>
              <w:bottom w:val="single" w:sz="4" w:space="0" w:color="F2EDE9"/>
              <w:right w:val="single" w:sz="4" w:space="0" w:color="F2EDE9"/>
            </w:tcBorders>
            <w:vAlign w:val="center"/>
          </w:tcPr>
          <w:p w14:paraId="5638BC35" w14:textId="77777777" w:rsidR="00AC19CE" w:rsidRPr="006C3D66" w:rsidRDefault="00AC19CE" w:rsidP="007B5C69">
            <w:pPr>
              <w:pStyle w:val="BodyText"/>
              <w:spacing w:after="0"/>
              <w:rPr>
                <w:sz w:val="20"/>
                <w:szCs w:val="20"/>
                <w:lang w:val="fr-CA"/>
              </w:rPr>
            </w:pPr>
            <w:r w:rsidRPr="006C3D66">
              <w:rPr>
                <w:sz w:val="20"/>
                <w:szCs w:val="20"/>
                <w:lang w:val="fr-CA"/>
              </w:rPr>
              <w:t>[Insérer le numéro de pratique]</w:t>
            </w:r>
          </w:p>
        </w:tc>
        <w:tc>
          <w:tcPr>
            <w:tcW w:w="3402" w:type="dxa"/>
            <w:tcBorders>
              <w:top w:val="single" w:sz="4" w:space="0" w:color="F2EDE9"/>
              <w:left w:val="single" w:sz="4" w:space="0" w:color="F2EDE9"/>
              <w:bottom w:val="single" w:sz="4" w:space="0" w:color="F2EDE9"/>
              <w:right w:val="single" w:sz="4" w:space="0" w:color="F2EDE9"/>
            </w:tcBorders>
            <w:vAlign w:val="center"/>
          </w:tcPr>
          <w:p w14:paraId="599927F3" w14:textId="77777777" w:rsidR="00AC19CE" w:rsidRPr="006C3D66" w:rsidRDefault="00AC19CE" w:rsidP="007B5C69">
            <w:pPr>
              <w:pStyle w:val="BodyText"/>
              <w:spacing w:after="0"/>
              <w:rPr>
                <w:sz w:val="20"/>
                <w:szCs w:val="20"/>
                <w:lang w:val="fr-CA"/>
              </w:rPr>
            </w:pPr>
            <w:r w:rsidRPr="006C3D66">
              <w:rPr>
                <w:sz w:val="20"/>
                <w:szCs w:val="20"/>
                <w:lang w:val="fr-CA"/>
              </w:rPr>
              <w:t>[Insérer le responsable de l’action]</w:t>
            </w:r>
          </w:p>
        </w:tc>
        <w:tc>
          <w:tcPr>
            <w:tcW w:w="2410" w:type="dxa"/>
            <w:tcBorders>
              <w:top w:val="single" w:sz="4" w:space="0" w:color="F2EDE9"/>
              <w:left w:val="single" w:sz="4" w:space="0" w:color="F2EDE9"/>
              <w:bottom w:val="single" w:sz="4" w:space="0" w:color="F2EDE9"/>
              <w:right w:val="single" w:sz="4" w:space="0" w:color="F2EDE9"/>
            </w:tcBorders>
            <w:vAlign w:val="center"/>
          </w:tcPr>
          <w:p w14:paraId="639E884A" w14:textId="77777777" w:rsidR="00AC19CE" w:rsidRPr="006C3D66" w:rsidRDefault="00AC19CE" w:rsidP="007B5C69">
            <w:pPr>
              <w:pStyle w:val="BodyText"/>
              <w:spacing w:after="0"/>
              <w:rPr>
                <w:sz w:val="20"/>
                <w:szCs w:val="20"/>
              </w:rPr>
            </w:pPr>
            <w:r w:rsidRPr="006C3D66">
              <w:rPr>
                <w:sz w:val="20"/>
                <w:szCs w:val="20"/>
                <w:lang w:val="fr-CA"/>
              </w:rPr>
              <w:t>[Insérer la date butoir]</w:t>
            </w:r>
          </w:p>
        </w:tc>
      </w:tr>
      <w:tr w:rsidR="00AC19CE" w:rsidRPr="006C3D66" w14:paraId="4E667613" w14:textId="77777777" w:rsidTr="006C3D66">
        <w:trPr>
          <w:trHeight w:val="397"/>
        </w:trPr>
        <w:tc>
          <w:tcPr>
            <w:tcW w:w="1137" w:type="dxa"/>
            <w:tcBorders>
              <w:top w:val="single" w:sz="4" w:space="0" w:color="F2EDE9"/>
              <w:left w:val="single" w:sz="4" w:space="0" w:color="F2EDE9"/>
              <w:bottom w:val="single" w:sz="4" w:space="0" w:color="F2EDE9"/>
              <w:right w:val="single" w:sz="4" w:space="0" w:color="F2EDE9"/>
            </w:tcBorders>
            <w:shd w:val="clear" w:color="auto" w:fill="F2EDE9"/>
            <w:vAlign w:val="center"/>
          </w:tcPr>
          <w:p w14:paraId="3F0FECB1" w14:textId="77777777" w:rsidR="00AC19CE" w:rsidRPr="006C3D66" w:rsidRDefault="00AC19CE" w:rsidP="007B5C69">
            <w:pPr>
              <w:pStyle w:val="BodyText"/>
              <w:spacing w:after="0"/>
              <w:rPr>
                <w:b/>
                <w:bCs/>
                <w:sz w:val="20"/>
                <w:szCs w:val="20"/>
              </w:rPr>
            </w:pPr>
            <w:r w:rsidRPr="006C3D66">
              <w:rPr>
                <w:b/>
                <w:bCs/>
                <w:sz w:val="20"/>
                <w:szCs w:val="20"/>
                <w:lang w:val="fr-CA"/>
              </w:rPr>
              <w:t>Tâche 2 :</w:t>
            </w:r>
          </w:p>
        </w:tc>
        <w:tc>
          <w:tcPr>
            <w:tcW w:w="2974" w:type="dxa"/>
            <w:tcBorders>
              <w:top w:val="single" w:sz="4" w:space="0" w:color="F2EDE9"/>
              <w:left w:val="single" w:sz="4" w:space="0" w:color="F2EDE9"/>
              <w:bottom w:val="single" w:sz="4" w:space="0" w:color="F2EDE9"/>
              <w:right w:val="single" w:sz="4" w:space="0" w:color="F2EDE9"/>
            </w:tcBorders>
            <w:vAlign w:val="center"/>
          </w:tcPr>
          <w:p w14:paraId="60F81B50" w14:textId="77777777" w:rsidR="00AC19CE" w:rsidRPr="006C3D66" w:rsidRDefault="00AC19CE" w:rsidP="007B5C69">
            <w:pPr>
              <w:pStyle w:val="BodyText"/>
              <w:spacing w:after="0"/>
              <w:rPr>
                <w:sz w:val="20"/>
                <w:szCs w:val="20"/>
                <w:lang w:val="fr-CA"/>
              </w:rPr>
            </w:pPr>
            <w:r w:rsidRPr="006C3D66">
              <w:rPr>
                <w:sz w:val="20"/>
                <w:szCs w:val="20"/>
                <w:lang w:val="fr-CA"/>
              </w:rPr>
              <w:t>[Insérer le numéro de pratique]</w:t>
            </w:r>
          </w:p>
        </w:tc>
        <w:tc>
          <w:tcPr>
            <w:tcW w:w="3402" w:type="dxa"/>
            <w:tcBorders>
              <w:top w:val="single" w:sz="4" w:space="0" w:color="F2EDE9"/>
              <w:left w:val="single" w:sz="4" w:space="0" w:color="F2EDE9"/>
              <w:bottom w:val="single" w:sz="4" w:space="0" w:color="F2EDE9"/>
              <w:right w:val="single" w:sz="4" w:space="0" w:color="F2EDE9"/>
            </w:tcBorders>
            <w:vAlign w:val="center"/>
          </w:tcPr>
          <w:p w14:paraId="293CC42D" w14:textId="77777777" w:rsidR="00AC19CE" w:rsidRPr="006C3D66" w:rsidRDefault="00AC19CE" w:rsidP="007B5C69">
            <w:pPr>
              <w:pStyle w:val="BodyText"/>
              <w:spacing w:after="0"/>
              <w:rPr>
                <w:sz w:val="20"/>
                <w:szCs w:val="20"/>
                <w:lang w:val="fr-CA"/>
              </w:rPr>
            </w:pPr>
            <w:r w:rsidRPr="006C3D66">
              <w:rPr>
                <w:sz w:val="20"/>
                <w:szCs w:val="20"/>
                <w:lang w:val="fr-CA"/>
              </w:rPr>
              <w:t>[Insérer le responsable de l’action]</w:t>
            </w:r>
          </w:p>
        </w:tc>
        <w:tc>
          <w:tcPr>
            <w:tcW w:w="2410" w:type="dxa"/>
            <w:tcBorders>
              <w:top w:val="single" w:sz="4" w:space="0" w:color="F2EDE9"/>
              <w:left w:val="single" w:sz="4" w:space="0" w:color="F2EDE9"/>
              <w:bottom w:val="single" w:sz="4" w:space="0" w:color="F2EDE9"/>
              <w:right w:val="single" w:sz="4" w:space="0" w:color="F2EDE9"/>
            </w:tcBorders>
            <w:vAlign w:val="center"/>
          </w:tcPr>
          <w:p w14:paraId="1B3EAC58" w14:textId="77777777" w:rsidR="00AC19CE" w:rsidRPr="006C3D66" w:rsidRDefault="00AC19CE" w:rsidP="007B5C69">
            <w:pPr>
              <w:pStyle w:val="BodyText"/>
              <w:spacing w:after="0"/>
              <w:rPr>
                <w:sz w:val="20"/>
                <w:szCs w:val="20"/>
              </w:rPr>
            </w:pPr>
            <w:r w:rsidRPr="006C3D66">
              <w:rPr>
                <w:sz w:val="20"/>
                <w:szCs w:val="20"/>
                <w:lang w:val="fr-CA"/>
              </w:rPr>
              <w:t>[Insérer la date butoir]</w:t>
            </w:r>
          </w:p>
        </w:tc>
      </w:tr>
      <w:tr w:rsidR="00AC19CE" w:rsidRPr="006C3D66" w14:paraId="5A58F74A" w14:textId="77777777" w:rsidTr="006C3D66">
        <w:trPr>
          <w:trHeight w:val="397"/>
        </w:trPr>
        <w:tc>
          <w:tcPr>
            <w:tcW w:w="1137" w:type="dxa"/>
            <w:tcBorders>
              <w:top w:val="single" w:sz="4" w:space="0" w:color="F2EDE9"/>
              <w:left w:val="single" w:sz="4" w:space="0" w:color="F2EDE9"/>
              <w:bottom w:val="single" w:sz="4" w:space="0" w:color="F2EDE9"/>
              <w:right w:val="single" w:sz="4" w:space="0" w:color="F2EDE9"/>
            </w:tcBorders>
            <w:shd w:val="clear" w:color="auto" w:fill="F2EDE9"/>
            <w:vAlign w:val="center"/>
          </w:tcPr>
          <w:p w14:paraId="4BCC8307" w14:textId="77777777" w:rsidR="00AC19CE" w:rsidRPr="006C3D66" w:rsidRDefault="00AC19CE" w:rsidP="007B5C69">
            <w:pPr>
              <w:pStyle w:val="BodyText"/>
              <w:spacing w:after="0"/>
              <w:rPr>
                <w:b/>
                <w:bCs/>
                <w:sz w:val="20"/>
                <w:szCs w:val="20"/>
              </w:rPr>
            </w:pPr>
            <w:r w:rsidRPr="006C3D66">
              <w:rPr>
                <w:b/>
                <w:bCs/>
                <w:sz w:val="20"/>
                <w:szCs w:val="20"/>
                <w:lang w:val="fr-CA"/>
              </w:rPr>
              <w:t>Tâche 3 :</w:t>
            </w:r>
          </w:p>
        </w:tc>
        <w:tc>
          <w:tcPr>
            <w:tcW w:w="2974" w:type="dxa"/>
            <w:tcBorders>
              <w:top w:val="single" w:sz="4" w:space="0" w:color="F2EDE9"/>
              <w:left w:val="single" w:sz="4" w:space="0" w:color="F2EDE9"/>
              <w:bottom w:val="single" w:sz="4" w:space="0" w:color="F2EDE9"/>
              <w:right w:val="single" w:sz="4" w:space="0" w:color="F2EDE9"/>
            </w:tcBorders>
            <w:vAlign w:val="center"/>
          </w:tcPr>
          <w:p w14:paraId="7FCB925C" w14:textId="77777777" w:rsidR="00AC19CE" w:rsidRPr="006C3D66" w:rsidRDefault="00AC19CE" w:rsidP="007B5C69">
            <w:pPr>
              <w:pStyle w:val="BodyText"/>
              <w:spacing w:after="0"/>
              <w:rPr>
                <w:sz w:val="20"/>
                <w:szCs w:val="20"/>
                <w:lang w:val="fr-CA"/>
              </w:rPr>
            </w:pPr>
            <w:r w:rsidRPr="006C3D66">
              <w:rPr>
                <w:sz w:val="20"/>
                <w:szCs w:val="20"/>
                <w:lang w:val="fr-CA"/>
              </w:rPr>
              <w:t>[Insérer le numéro de pratique]</w:t>
            </w:r>
          </w:p>
        </w:tc>
        <w:tc>
          <w:tcPr>
            <w:tcW w:w="3402" w:type="dxa"/>
            <w:tcBorders>
              <w:top w:val="single" w:sz="4" w:space="0" w:color="F2EDE9"/>
              <w:left w:val="single" w:sz="4" w:space="0" w:color="F2EDE9"/>
              <w:bottom w:val="single" w:sz="4" w:space="0" w:color="F2EDE9"/>
              <w:right w:val="single" w:sz="4" w:space="0" w:color="F2EDE9"/>
            </w:tcBorders>
            <w:vAlign w:val="center"/>
          </w:tcPr>
          <w:p w14:paraId="3FBAC610" w14:textId="77777777" w:rsidR="00AC19CE" w:rsidRPr="006C3D66" w:rsidRDefault="00AC19CE" w:rsidP="007B5C69">
            <w:pPr>
              <w:pStyle w:val="BodyText"/>
              <w:spacing w:after="0"/>
              <w:rPr>
                <w:sz w:val="20"/>
                <w:szCs w:val="20"/>
                <w:lang w:val="fr-CA"/>
              </w:rPr>
            </w:pPr>
            <w:r w:rsidRPr="006C3D66">
              <w:rPr>
                <w:sz w:val="20"/>
                <w:szCs w:val="20"/>
                <w:lang w:val="fr-CA"/>
              </w:rPr>
              <w:t>[Insérer le responsable de l’action]</w:t>
            </w:r>
          </w:p>
        </w:tc>
        <w:tc>
          <w:tcPr>
            <w:tcW w:w="2410" w:type="dxa"/>
            <w:tcBorders>
              <w:top w:val="single" w:sz="4" w:space="0" w:color="F2EDE9"/>
              <w:left w:val="single" w:sz="4" w:space="0" w:color="F2EDE9"/>
              <w:bottom w:val="single" w:sz="4" w:space="0" w:color="F2EDE9"/>
              <w:right w:val="single" w:sz="4" w:space="0" w:color="F2EDE9"/>
            </w:tcBorders>
            <w:vAlign w:val="center"/>
          </w:tcPr>
          <w:p w14:paraId="7B4D2A34" w14:textId="77777777" w:rsidR="00AC19CE" w:rsidRPr="006C3D66" w:rsidRDefault="00AC19CE" w:rsidP="007B5C69">
            <w:pPr>
              <w:pStyle w:val="BodyText"/>
              <w:spacing w:after="0"/>
              <w:rPr>
                <w:sz w:val="20"/>
                <w:szCs w:val="20"/>
              </w:rPr>
            </w:pPr>
            <w:r w:rsidRPr="006C3D66">
              <w:rPr>
                <w:sz w:val="20"/>
                <w:szCs w:val="20"/>
                <w:lang w:val="fr-CA"/>
              </w:rPr>
              <w:t>[Insérer la date butoir]</w:t>
            </w:r>
          </w:p>
        </w:tc>
      </w:tr>
    </w:tbl>
    <w:p w14:paraId="2213A907" w14:textId="77777777" w:rsidR="00AC19CE" w:rsidRPr="006C3D66" w:rsidRDefault="00AC19CE" w:rsidP="00BC5878">
      <w:pPr>
        <w:pStyle w:val="BodyText3"/>
        <w:spacing w:before="0" w:after="0"/>
        <w:rPr>
          <w:i w:val="0"/>
          <w:iCs w:val="0"/>
        </w:rPr>
      </w:pPr>
    </w:p>
    <w:tbl>
      <w:tblPr>
        <w:tblStyle w:val="TableGrid"/>
        <w:tblW w:w="9781" w:type="dxa"/>
        <w:tblBorders>
          <w:top w:val="single" w:sz="4" w:space="0" w:color="F2EDE9"/>
          <w:left w:val="none" w:sz="0" w:space="0" w:color="auto"/>
          <w:bottom w:val="single" w:sz="4" w:space="0" w:color="F2EDE9"/>
          <w:right w:val="none" w:sz="0" w:space="0" w:color="auto"/>
          <w:insideH w:val="single" w:sz="4" w:space="0" w:color="F2EDE9"/>
          <w:insideV w:val="none" w:sz="0" w:space="0" w:color="auto"/>
        </w:tblBorders>
        <w:tblCellMar>
          <w:top w:w="113" w:type="dxa"/>
          <w:left w:w="113" w:type="dxa"/>
          <w:bottom w:w="113" w:type="dxa"/>
          <w:right w:w="113" w:type="dxa"/>
        </w:tblCellMar>
        <w:tblLook w:val="04A0" w:firstRow="1" w:lastRow="0" w:firstColumn="1" w:lastColumn="0" w:noHBand="0" w:noVBand="1"/>
      </w:tblPr>
      <w:tblGrid>
        <w:gridCol w:w="9781"/>
      </w:tblGrid>
      <w:tr w:rsidR="00AC19CE" w:rsidRPr="006C3D66" w14:paraId="572E1210" w14:textId="77777777" w:rsidTr="007B5C69">
        <w:trPr>
          <w:trHeight w:val="151"/>
        </w:trPr>
        <w:tc>
          <w:tcPr>
            <w:tcW w:w="9781" w:type="dxa"/>
            <w:tcBorders>
              <w:top w:val="nil"/>
              <w:bottom w:val="single" w:sz="8" w:space="0" w:color="F2EDE9"/>
            </w:tcBorders>
            <w:shd w:val="clear" w:color="auto" w:fill="000000" w:themeFill="text1"/>
          </w:tcPr>
          <w:p w14:paraId="67482E88" w14:textId="77777777" w:rsidR="00AC19CE" w:rsidRPr="006C3D66" w:rsidRDefault="00AC19CE" w:rsidP="007B5C69">
            <w:pPr>
              <w:pStyle w:val="BodyText"/>
              <w:spacing w:after="0"/>
              <w:rPr>
                <w:b/>
                <w:bCs/>
              </w:rPr>
            </w:pPr>
            <w:r w:rsidRPr="006C3D66">
              <w:rPr>
                <w:b/>
                <w:bCs/>
              </w:rPr>
              <w:t>Remarques</w:t>
            </w:r>
          </w:p>
        </w:tc>
      </w:tr>
      <w:tr w:rsidR="00AC19CE" w:rsidRPr="006C3D66" w14:paraId="197CA674" w14:textId="77777777" w:rsidTr="007B5C69">
        <w:trPr>
          <w:trHeight w:val="4262"/>
        </w:trPr>
        <w:tc>
          <w:tcPr>
            <w:tcW w:w="9781" w:type="dxa"/>
            <w:tcBorders>
              <w:top w:val="single" w:sz="8" w:space="0" w:color="F2EDE9"/>
              <w:left w:val="single" w:sz="8" w:space="0" w:color="F2EDE9"/>
              <w:bottom w:val="single" w:sz="8" w:space="0" w:color="F2EDE9"/>
              <w:right w:val="single" w:sz="8" w:space="0" w:color="F2EDE9"/>
            </w:tcBorders>
          </w:tcPr>
          <w:p w14:paraId="1D77D6EB" w14:textId="77777777" w:rsidR="00AC19CE" w:rsidRPr="006C3D66" w:rsidRDefault="00AC19CE" w:rsidP="007B5C69">
            <w:pPr>
              <w:pStyle w:val="BodyText"/>
            </w:pPr>
            <w:r w:rsidRPr="006C3D66">
              <w:rPr>
                <w:sz w:val="20"/>
                <w:szCs w:val="20"/>
                <w:lang w:val="fr-CA"/>
              </w:rPr>
              <w:t>[Insérer des notes ici]</w:t>
            </w:r>
          </w:p>
        </w:tc>
      </w:tr>
    </w:tbl>
    <w:p w14:paraId="5E0A62A4" w14:textId="77777777" w:rsidR="00AC19CE" w:rsidRPr="006C3D66" w:rsidRDefault="00AC19CE" w:rsidP="00AC19CE">
      <w:pPr>
        <w:pStyle w:val="BodyText3"/>
        <w:spacing w:before="0"/>
        <w:rPr>
          <w:i w:val="0"/>
          <w:iCs w:val="0"/>
        </w:rPr>
      </w:pPr>
    </w:p>
    <w:p w14:paraId="2BE1DDCC" w14:textId="77777777" w:rsidR="00333986" w:rsidRPr="006C3D66" w:rsidRDefault="00333986" w:rsidP="0014594B"/>
    <w:p w14:paraId="441F7CD1" w14:textId="77777777" w:rsidR="00333986" w:rsidRPr="006C3D66" w:rsidRDefault="00333986" w:rsidP="00AC53F0">
      <w:pPr>
        <w:pStyle w:val="Heading2"/>
        <w:rPr>
          <w:bCs/>
        </w:rPr>
      </w:pPr>
      <w:bookmarkStart w:id="14" w:name="_Toc193805051"/>
      <w:r w:rsidRPr="006C3D66">
        <w:rPr>
          <w:bCs/>
        </w:rPr>
        <w:br w:type="page"/>
      </w:r>
    </w:p>
    <w:p w14:paraId="453EF06E" w14:textId="11FA230E" w:rsidR="003904AE" w:rsidRPr="006C3D66" w:rsidRDefault="003904AE" w:rsidP="00AC53F0">
      <w:pPr>
        <w:pStyle w:val="Heading2"/>
      </w:pPr>
      <w:r w:rsidRPr="006C3D66">
        <w:rPr>
          <w:bCs/>
        </w:rPr>
        <w:lastRenderedPageBreak/>
        <w:t>Thèmes principaux</w:t>
      </w:r>
      <w:bookmarkEnd w:id="14"/>
    </w:p>
    <w:p w14:paraId="34E405EA" w14:textId="77777777" w:rsidR="001C3921" w:rsidRPr="006C3D66" w:rsidRDefault="00150F72" w:rsidP="001C3921">
      <w:pPr>
        <w:pStyle w:val="BodyText"/>
        <w:spacing w:after="360"/>
        <w:rPr>
          <w:lang w:val="fr-CA"/>
        </w:rPr>
      </w:pPr>
      <w:r w:rsidRPr="006C3D66">
        <w:rPr>
          <w:lang w:val="fr-CA"/>
        </w:rPr>
        <w:t xml:space="preserve">Cette ressource a été créée par une équipe de projet diversifiée composée de membres de la communauté de pratique sur l’emploi du Réseau canadien d’accessibilité. Le plan de travail prévoyait une vaste consultation de la communauté. Au fur et à mesure que le cadre en matière d’accessibilité dans le cycle de vie de l’emploi se développait, des thèmes clés sont apparus. Ces thèmes clés, ainsi que deux questions d’évaluation, figurent dans la section ci-dessous. </w:t>
      </w:r>
    </w:p>
    <w:p w14:paraId="5050C7D4" w14:textId="12F0A484" w:rsidR="001C3921" w:rsidRPr="006C3D66" w:rsidRDefault="001C3921" w:rsidP="001C3921">
      <w:pPr>
        <w:pStyle w:val="BodyText"/>
        <w:numPr>
          <w:ilvl w:val="0"/>
          <w:numId w:val="47"/>
        </w:numPr>
        <w:spacing w:after="0"/>
        <w:rPr>
          <w:lang w:val="fr-CA"/>
        </w:rPr>
      </w:pPr>
      <w:r w:rsidRPr="006C3D66">
        <w:rPr>
          <w:lang w:val="fr-CA"/>
        </w:rPr>
        <w:t>Le geste en dit plus long que la parole. Quels gestes témoignent d’un engagement en faveur de ces thèmes?</w:t>
      </w:r>
    </w:p>
    <w:p w14:paraId="241654E5" w14:textId="0E82E8FA" w:rsidR="001C3921" w:rsidRPr="006C3D66" w:rsidRDefault="001C3921" w:rsidP="001C3921">
      <w:pPr>
        <w:pStyle w:val="BodyText"/>
        <w:numPr>
          <w:ilvl w:val="0"/>
          <w:numId w:val="47"/>
        </w:numPr>
        <w:spacing w:after="360"/>
        <w:ind w:left="714" w:hanging="357"/>
      </w:pPr>
      <w:r w:rsidRPr="006C3D66">
        <w:t>Posons-nous ces gestes?</w:t>
      </w:r>
    </w:p>
    <w:p w14:paraId="31DC675A" w14:textId="77777777" w:rsidR="00150F72" w:rsidRPr="006C3D66" w:rsidRDefault="00150F72" w:rsidP="00AC53F0">
      <w:pPr>
        <w:pStyle w:val="Heading3-Alt"/>
        <w:rPr>
          <w:lang w:val="fr-CA"/>
        </w:rPr>
      </w:pPr>
      <w:r w:rsidRPr="006C3D66">
        <w:rPr>
          <w:bCs/>
          <w:lang w:val="fr-CA"/>
        </w:rPr>
        <w:t xml:space="preserve">Faites participer les personnes en situation de handicap à l’ensemble du processus. </w:t>
      </w:r>
    </w:p>
    <w:p w14:paraId="6F75A61C" w14:textId="77777777" w:rsidR="00150F72" w:rsidRPr="006C3D66" w:rsidRDefault="00150F72" w:rsidP="00AC53F0">
      <w:pPr>
        <w:pStyle w:val="BodyText"/>
        <w:rPr>
          <w:lang w:val="fr-CA"/>
        </w:rPr>
      </w:pPr>
      <w:r w:rsidRPr="006C3D66">
        <w:rPr>
          <w:lang w:val="fr-CA"/>
        </w:rPr>
        <w:t xml:space="preserve">Cette approche est souvent appelée « Rien sur nous sans nous ». La participation peut se faire de manière individuelle avec les gestionnaires, au moyen de groupes de ressources pour les employé(e)s, ou par l’affectation d’une personne au sein de l’organisation pour veiller à ce que l’accessibilité soit intégrée dans toutes les opérations. Offrez une compensation aux porte-parole externes pour leur temps. </w:t>
      </w:r>
    </w:p>
    <w:p w14:paraId="0F7265C7" w14:textId="77777777" w:rsidR="00150F72" w:rsidRPr="006C3D66" w:rsidRDefault="00150F72" w:rsidP="00AC53F0">
      <w:pPr>
        <w:pStyle w:val="Heading3-Alt"/>
        <w:rPr>
          <w:lang w:val="fr-CA"/>
        </w:rPr>
      </w:pPr>
      <w:r w:rsidRPr="006C3D66">
        <w:rPr>
          <w:bCs/>
          <w:lang w:val="fr-CA"/>
        </w:rPr>
        <w:t xml:space="preserve">L’accessibilité profite à tous. </w:t>
      </w:r>
    </w:p>
    <w:p w14:paraId="32B74275" w14:textId="77777777" w:rsidR="00150F72" w:rsidRPr="006C3D66" w:rsidRDefault="00150F72" w:rsidP="00AC53F0">
      <w:pPr>
        <w:pStyle w:val="BodyText"/>
        <w:rPr>
          <w:lang w:val="fr-CA"/>
        </w:rPr>
      </w:pPr>
      <w:r w:rsidRPr="006C3D66">
        <w:rPr>
          <w:lang w:val="fr-CA"/>
        </w:rPr>
        <w:t>Planifiez l’accessibilité dès que possible, plutôt que de ne l’envisager qu’après coup. Lorsqu’un élément est conçu pour être inclusif dès le départ, il devient automatiquement accessible.</w:t>
      </w:r>
    </w:p>
    <w:p w14:paraId="3B7D6110" w14:textId="77777777" w:rsidR="00150F72" w:rsidRPr="006C3D66" w:rsidRDefault="00150F72" w:rsidP="00AC53F0">
      <w:pPr>
        <w:pStyle w:val="Heading3-Alt"/>
        <w:rPr>
          <w:color w:val="auto"/>
          <w:lang w:val="fr-CA"/>
        </w:rPr>
      </w:pPr>
      <w:r w:rsidRPr="006C3D66">
        <w:rPr>
          <w:bCs/>
          <w:lang w:val="fr-CA"/>
        </w:rPr>
        <w:t xml:space="preserve">Écoutez vos employé(e)s et faites-leur confiance. </w:t>
      </w:r>
    </w:p>
    <w:p w14:paraId="5401857E" w14:textId="77777777" w:rsidR="00150F72" w:rsidRPr="006C3D66" w:rsidRDefault="00150F72" w:rsidP="00AC53F0">
      <w:pPr>
        <w:pStyle w:val="BodyText"/>
        <w:rPr>
          <w:lang w:val="fr-CA"/>
        </w:rPr>
      </w:pPr>
      <w:r w:rsidRPr="006C3D66">
        <w:rPr>
          <w:lang w:val="fr-CA"/>
        </w:rPr>
        <w:t xml:space="preserve">La personne en situation de handicap connaît mieux que quiconque ce dont elle a besoin pour réussir. </w:t>
      </w:r>
    </w:p>
    <w:p w14:paraId="596B1514" w14:textId="5899E1CF" w:rsidR="00150F72" w:rsidRPr="006C3D66" w:rsidRDefault="00150F72" w:rsidP="00AC53F0">
      <w:pPr>
        <w:pStyle w:val="Heading3-Alt"/>
        <w:rPr>
          <w:lang w:val="fr-CA"/>
        </w:rPr>
      </w:pPr>
      <w:r w:rsidRPr="006C3D66">
        <w:rPr>
          <w:bCs/>
          <w:lang w:val="fr-CA"/>
        </w:rPr>
        <w:t xml:space="preserve">Facilitez les demandes d’ajustements et d’accommodements. </w:t>
      </w:r>
    </w:p>
    <w:p w14:paraId="7C148617" w14:textId="4135EF48" w:rsidR="00150F72" w:rsidRPr="006C3D66" w:rsidRDefault="00150F72" w:rsidP="00AC53F0">
      <w:pPr>
        <w:pStyle w:val="BodyText"/>
        <w:rPr>
          <w:lang w:val="fr-CA"/>
        </w:rPr>
      </w:pPr>
      <w:r w:rsidRPr="006C3D66">
        <w:rPr>
          <w:lang w:val="fr-CA"/>
        </w:rPr>
        <w:t>Utilisez des procédures simples et peu contraignantes pour demander des ajustements et des accommodements. Veillez à ce que l’ensemble du personnel connaisse bien le processus.</w:t>
      </w:r>
    </w:p>
    <w:p w14:paraId="3A691ACA" w14:textId="77777777" w:rsidR="00150F72" w:rsidRPr="006C3D66" w:rsidRDefault="00150F72" w:rsidP="00AC53F0">
      <w:pPr>
        <w:pStyle w:val="Heading3-Alt"/>
        <w:rPr>
          <w:color w:val="auto"/>
          <w:lang w:val="fr-CA"/>
        </w:rPr>
      </w:pPr>
      <w:r w:rsidRPr="006C3D66">
        <w:rPr>
          <w:bCs/>
          <w:lang w:val="fr-CA"/>
        </w:rPr>
        <w:t xml:space="preserve">Une bonne communication facilite le déroulement des activités. </w:t>
      </w:r>
    </w:p>
    <w:p w14:paraId="6D3589BA" w14:textId="77777777" w:rsidR="00150F72" w:rsidRPr="006C3D66" w:rsidRDefault="00150F72" w:rsidP="00AC53F0">
      <w:pPr>
        <w:pStyle w:val="BodyText"/>
        <w:rPr>
          <w:lang w:val="fr-CA"/>
        </w:rPr>
      </w:pPr>
      <w:r w:rsidRPr="006C3D66">
        <w:rPr>
          <w:lang w:val="fr-CA"/>
        </w:rPr>
        <w:t>Fournissez des informations claires et anticipez des questions sur les attentes. Cette démarche permet de réduire l’anxiété liée au changement ou à de nouvelles situations.</w:t>
      </w:r>
    </w:p>
    <w:p w14:paraId="39F19650" w14:textId="77777777" w:rsidR="00150F72" w:rsidRPr="006C3D66" w:rsidRDefault="00150F72" w:rsidP="00AC53F0">
      <w:pPr>
        <w:pStyle w:val="Heading3-Alt"/>
        <w:rPr>
          <w:color w:val="auto"/>
          <w:lang w:val="fr-CA"/>
        </w:rPr>
      </w:pPr>
      <w:r w:rsidRPr="006C3D66">
        <w:rPr>
          <w:bCs/>
          <w:lang w:val="fr-CA"/>
        </w:rPr>
        <w:t xml:space="preserve">Tenez les dirigeant(e)s responsables. </w:t>
      </w:r>
    </w:p>
    <w:p w14:paraId="04204AB7" w14:textId="77777777" w:rsidR="00150F72" w:rsidRPr="006C3D66" w:rsidRDefault="00150F72" w:rsidP="00AC53F0">
      <w:pPr>
        <w:pStyle w:val="BodyText"/>
        <w:rPr>
          <w:lang w:val="fr-CA"/>
        </w:rPr>
      </w:pPr>
      <w:r w:rsidRPr="006C3D66">
        <w:rPr>
          <w:lang w:val="fr-CA"/>
        </w:rPr>
        <w:t>Embauchez des gestionnaires qui ont fait preuve d’un comportement inclusif et donnez-leur les outils et le temps nécessaires pour soutenir une équipe diversifiée.</w:t>
      </w:r>
    </w:p>
    <w:p w14:paraId="65DF052D" w14:textId="77777777" w:rsidR="00150F72" w:rsidRPr="006C3D66" w:rsidRDefault="00150F72" w:rsidP="00AC53F0">
      <w:pPr>
        <w:pStyle w:val="Heading3-Alt"/>
        <w:rPr>
          <w:color w:val="auto"/>
          <w:lang w:val="fr-CA"/>
        </w:rPr>
      </w:pPr>
      <w:r w:rsidRPr="006C3D66">
        <w:rPr>
          <w:bCs/>
          <w:lang w:val="fr-CA"/>
        </w:rPr>
        <w:t xml:space="preserve">Privilégiez un langage clair et inclusif. </w:t>
      </w:r>
    </w:p>
    <w:p w14:paraId="37D6801E" w14:textId="244AAA65" w:rsidR="00150F72" w:rsidRPr="006C3D66" w:rsidRDefault="00150F72" w:rsidP="00AC53F0">
      <w:pPr>
        <w:pStyle w:val="BodyText"/>
        <w:rPr>
          <w:lang w:val="fr-CA"/>
        </w:rPr>
      </w:pPr>
      <w:r w:rsidRPr="006C3D66">
        <w:rPr>
          <w:lang w:val="fr-CA"/>
        </w:rPr>
        <w:t xml:space="preserve">La langue évolue, donc il convient de mettre à jour le contenu plus ancien afin de tenir compte des changements de vocabulaire. Il existe de nombreux outils pour ce faire. </w:t>
      </w:r>
    </w:p>
    <w:p w14:paraId="5F77BA55" w14:textId="0F344053" w:rsidR="001C3921" w:rsidRPr="006C3D66" w:rsidRDefault="001C3921" w:rsidP="00AC53F0">
      <w:pPr>
        <w:pStyle w:val="BodyText"/>
        <w:rPr>
          <w:lang w:val="fr-CA"/>
        </w:rPr>
      </w:pPr>
    </w:p>
    <w:p w14:paraId="3AFDC089" w14:textId="77777777" w:rsidR="00150F72" w:rsidRPr="006C3D66" w:rsidRDefault="00150F72" w:rsidP="00AC53F0">
      <w:pPr>
        <w:pStyle w:val="Heading3-Alt"/>
        <w:rPr>
          <w:lang w:val="fr-CA"/>
        </w:rPr>
      </w:pPr>
      <w:r w:rsidRPr="006C3D66">
        <w:rPr>
          <w:bCs/>
          <w:lang w:val="fr-CA"/>
        </w:rPr>
        <w:t xml:space="preserve">Renseignez-vous sur le modèle social du handicap. </w:t>
      </w:r>
    </w:p>
    <w:p w14:paraId="2390400E" w14:textId="53B00F60" w:rsidR="00AC53F0" w:rsidRPr="006C3D66" w:rsidRDefault="00150F72" w:rsidP="00AC53F0">
      <w:pPr>
        <w:pStyle w:val="BodyText"/>
        <w:rPr>
          <w:lang w:val="fr-CA"/>
        </w:rPr>
      </w:pPr>
      <w:r w:rsidRPr="006C3D66">
        <w:rPr>
          <w:lang w:val="fr-CA"/>
        </w:rPr>
        <w:t>Dans le modèle social, le handicap figure parmi les aspects de l’identité d’une personne, tout comme la race, l’ethnie, le genre, etc. Dans cette perspective, il est admis que le handicap est le résultat d’une inadéquation entre la personne en situation de handicap et l’environnement (tant physique que social).</w:t>
      </w:r>
    </w:p>
    <w:p w14:paraId="5352A795" w14:textId="77777777" w:rsidR="00150F72" w:rsidRPr="006C3D66" w:rsidRDefault="00150F72" w:rsidP="00AC53F0">
      <w:pPr>
        <w:pStyle w:val="Heading3-Alt"/>
        <w:rPr>
          <w:color w:val="auto"/>
          <w:lang w:val="fr-CA"/>
        </w:rPr>
      </w:pPr>
      <w:r w:rsidRPr="006C3D66">
        <w:rPr>
          <w:bCs/>
          <w:lang w:val="fr-CA"/>
        </w:rPr>
        <w:t xml:space="preserve">Faites preuve de rapidité et de souplesse. </w:t>
      </w:r>
    </w:p>
    <w:p w14:paraId="24F3EDCD" w14:textId="146C76D0" w:rsidR="00150F72" w:rsidRPr="006C3D66" w:rsidRDefault="00150F72" w:rsidP="00AC53F0">
      <w:pPr>
        <w:pStyle w:val="BodyText"/>
        <w:rPr>
          <w:lang w:val="fr-CA"/>
        </w:rPr>
      </w:pPr>
      <w:r w:rsidRPr="006C3D66">
        <w:rPr>
          <w:lang w:val="fr-CA"/>
        </w:rPr>
        <w:t>Intégrez l’accessibilité dans les activités quotidiennes. N’attendez pas les grandes déclarations,mais investissez plutôt dans les personnes et le temps requis pour réaliser des progrès concrets. Si nécessaire, demandez l’aide de spécialistes pour garantir que vous êtes sur la bonne voie.</w:t>
      </w:r>
    </w:p>
    <w:p w14:paraId="3CF68FD0" w14:textId="77777777" w:rsidR="00150F72" w:rsidRPr="006C3D66" w:rsidRDefault="00150F72" w:rsidP="00AC53F0">
      <w:pPr>
        <w:pStyle w:val="Heading3-Alt"/>
        <w:rPr>
          <w:color w:val="C00000"/>
          <w:sz w:val="32"/>
          <w:szCs w:val="32"/>
          <w:lang w:val="fr-CA"/>
        </w:rPr>
      </w:pPr>
      <w:r w:rsidRPr="006C3D66">
        <w:rPr>
          <w:bCs/>
          <w:lang w:val="fr-CA"/>
        </w:rPr>
        <w:t xml:space="preserve">La collaboration est essentielle pour trouver et mettre en œuvre des accommodements. </w:t>
      </w:r>
    </w:p>
    <w:p w14:paraId="37B6513B" w14:textId="375A1370" w:rsidR="00150F72" w:rsidRPr="006C3D66" w:rsidRDefault="00150F72" w:rsidP="00AC53F0">
      <w:pPr>
        <w:pStyle w:val="BodyText"/>
        <w:rPr>
          <w:rFonts w:eastAsia="Helvetica Neue"/>
          <w:b/>
          <w:color w:val="D2242A"/>
          <w:sz w:val="36"/>
          <w:szCs w:val="36"/>
          <w:lang w:val="fr-CA"/>
        </w:rPr>
      </w:pPr>
      <w:r w:rsidRPr="006C3D66">
        <w:rPr>
          <w:lang w:val="fr-CA"/>
        </w:rPr>
        <w:t xml:space="preserve">Un travail d’équipe impliquant diverses parties prenantes internes et externes peut être nécessaire pour y parvenir. </w:t>
      </w:r>
      <w:r w:rsidRPr="006C3D66">
        <w:rPr>
          <w:lang w:val="fr-CA"/>
        </w:rPr>
        <w:br w:type="page"/>
      </w:r>
    </w:p>
    <w:p w14:paraId="1E646B20" w14:textId="2F13A466" w:rsidR="00005D75" w:rsidRPr="006C3D66" w:rsidRDefault="00005D75" w:rsidP="00AC53F0">
      <w:pPr>
        <w:pStyle w:val="Heading2"/>
        <w:rPr>
          <w:lang w:val="fr-CA"/>
        </w:rPr>
      </w:pPr>
      <w:bookmarkStart w:id="15" w:name="_Toc193805052"/>
      <w:r w:rsidRPr="006C3D66">
        <w:rPr>
          <w:bCs/>
          <w:lang w:val="fr-CA"/>
        </w:rPr>
        <w:lastRenderedPageBreak/>
        <w:t>Valeurs favorables</w:t>
      </w:r>
      <w:bookmarkEnd w:id="15"/>
    </w:p>
    <w:p w14:paraId="07B85AEE" w14:textId="36123771" w:rsidR="00BA390A" w:rsidRPr="006C3D66" w:rsidRDefault="009F5AC3" w:rsidP="00333986">
      <w:pPr>
        <w:pStyle w:val="BodyText"/>
        <w:spacing w:after="240"/>
        <w:rPr>
          <w:lang w:val="fr-CA"/>
        </w:rPr>
      </w:pPr>
      <w:r w:rsidRPr="006C3D66">
        <w:rPr>
          <w:lang w:val="fr-CA"/>
        </w:rPr>
        <w:t xml:space="preserve">Les valeurs favorables à l’accessibilité en milieu de travail sont les grands principes qui favorisent un environnement inclusif, équitable et accommodant pour tout le personnel, dont les personnes en situation de handicap. Ces valeurs représentent un engagement à éliminer les obstacles afin que chaque personne puisse participer et contribuer pleinement. Ces valeurs favorisent une culture dans laquelle chaque personne se sent valorisée, soutenue et capable de réussir. </w:t>
      </w:r>
    </w:p>
    <w:p w14:paraId="73E5AA69" w14:textId="119D8C5F" w:rsidR="000E12EC" w:rsidRPr="006C3D66" w:rsidRDefault="006B4F48" w:rsidP="001C3921">
      <w:pPr>
        <w:pStyle w:val="BodyText"/>
        <w:numPr>
          <w:ilvl w:val="0"/>
          <w:numId w:val="48"/>
        </w:numPr>
        <w:rPr>
          <w:lang w:val="fr-CA"/>
        </w:rPr>
      </w:pPr>
      <w:r w:rsidRPr="006C3D66">
        <w:rPr>
          <w:lang w:val="fr-CA"/>
        </w:rPr>
        <w:t>Comment démontrez-vous ces valeurs dans votre milieu de travail?</w:t>
      </w: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27" w:type="dxa"/>
          <w:left w:w="227" w:type="dxa"/>
          <w:bottom w:w="227" w:type="dxa"/>
          <w:right w:w="227" w:type="dxa"/>
        </w:tblCellMar>
        <w:tblLook w:val="04A0" w:firstRow="1" w:lastRow="0" w:firstColumn="1" w:lastColumn="0" w:noHBand="0" w:noVBand="1"/>
      </w:tblPr>
      <w:tblGrid>
        <w:gridCol w:w="3402"/>
        <w:gridCol w:w="3402"/>
        <w:gridCol w:w="3402"/>
      </w:tblGrid>
      <w:tr w:rsidR="00AC53F0" w:rsidRPr="00A26293" w14:paraId="197A323F" w14:textId="77777777" w:rsidTr="00333986">
        <w:trPr>
          <w:jc w:val="center"/>
        </w:trPr>
        <w:tc>
          <w:tcPr>
            <w:tcW w:w="3402" w:type="dxa"/>
          </w:tcPr>
          <w:p w14:paraId="454F0E05" w14:textId="77777777" w:rsidR="00AC53F0" w:rsidRPr="006C3D66" w:rsidRDefault="00AC53F0" w:rsidP="00C829FB">
            <w:pPr>
              <w:pStyle w:val="Heading3-Alt"/>
              <w:jc w:val="center"/>
            </w:pPr>
            <w:r w:rsidRPr="006C3D66">
              <w:rPr>
                <w:bCs/>
                <w:noProof/>
              </w:rPr>
              <w:drawing>
                <wp:inline distT="0" distB="0" distL="0" distR="0" wp14:anchorId="5D520B45" wp14:editId="446CD000">
                  <wp:extent cx="914400" cy="914400"/>
                  <wp:effectExtent l="0" t="0" r="0" b="0"/>
                  <wp:docPr id="49496995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969955" name="Picture 1">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04D9A64B" w14:textId="77777777" w:rsidR="00AC53F0" w:rsidRPr="006C3D66" w:rsidRDefault="00AC53F0" w:rsidP="00C829FB">
            <w:pPr>
              <w:pStyle w:val="Heading3-Alt"/>
              <w:jc w:val="center"/>
              <w:rPr>
                <w:lang w:val="fr-CA"/>
              </w:rPr>
            </w:pPr>
            <w:r w:rsidRPr="006C3D66">
              <w:rPr>
                <w:bCs/>
                <w:lang w:val="fr-CA"/>
              </w:rPr>
              <w:t>Imputabilité</w:t>
            </w:r>
          </w:p>
          <w:p w14:paraId="2CCD41DF" w14:textId="77777777" w:rsidR="00AC53F0" w:rsidRPr="006C3D66" w:rsidRDefault="00AC53F0" w:rsidP="00C829FB">
            <w:pPr>
              <w:pStyle w:val="BodyText"/>
              <w:jc w:val="center"/>
              <w:rPr>
                <w:lang w:val="fr-CA"/>
              </w:rPr>
            </w:pPr>
            <w:r w:rsidRPr="006C3D66">
              <w:rPr>
                <w:lang w:val="fr-CA"/>
              </w:rPr>
              <w:t>Les employeurs connaissent leur responsabilité et prennent des mesures pour créer des lieux de travail inclusifs.</w:t>
            </w:r>
          </w:p>
        </w:tc>
        <w:tc>
          <w:tcPr>
            <w:tcW w:w="3402" w:type="dxa"/>
          </w:tcPr>
          <w:p w14:paraId="5964CB72" w14:textId="77777777" w:rsidR="00AC53F0" w:rsidRPr="006C3D66" w:rsidRDefault="00AC53F0" w:rsidP="00C829FB">
            <w:pPr>
              <w:pStyle w:val="Heading3-Alt"/>
              <w:jc w:val="center"/>
            </w:pPr>
            <w:r w:rsidRPr="006C3D66">
              <w:rPr>
                <w:bCs/>
                <w:noProof/>
              </w:rPr>
              <w:drawing>
                <wp:inline distT="0" distB="0" distL="0" distR="0" wp14:anchorId="70C14364" wp14:editId="50C23212">
                  <wp:extent cx="914400" cy="914400"/>
                  <wp:effectExtent l="0" t="0" r="0" b="0"/>
                  <wp:docPr id="1601550274"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550274" name="Picture 2">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0ADDC08A" w14:textId="77777777" w:rsidR="00AC53F0" w:rsidRPr="006C3D66" w:rsidRDefault="00AC53F0" w:rsidP="00FF561B">
            <w:pPr>
              <w:pStyle w:val="Heading3-Alt"/>
              <w:jc w:val="center"/>
              <w:rPr>
                <w:lang w:val="fr-CA"/>
              </w:rPr>
            </w:pPr>
            <w:r w:rsidRPr="006C3D66">
              <w:rPr>
                <w:bCs/>
                <w:lang w:val="fr-CA"/>
              </w:rPr>
              <w:t>Collaboration</w:t>
            </w:r>
          </w:p>
          <w:p w14:paraId="783025BA" w14:textId="77777777" w:rsidR="00AC53F0" w:rsidRPr="006C3D66" w:rsidRDefault="00AC53F0" w:rsidP="00C829FB">
            <w:pPr>
              <w:pStyle w:val="BodyText"/>
              <w:jc w:val="center"/>
              <w:rPr>
                <w:lang w:val="fr-CA"/>
              </w:rPr>
            </w:pPr>
            <w:r w:rsidRPr="006C3D66">
              <w:rPr>
                <w:lang w:val="fr-CA"/>
              </w:rPr>
              <w:t>Intégrez diverses perspectives pour développer des processus et des pratiques qui aident toute la population canadienne à s’épanouir dans son milieu de travail.</w:t>
            </w:r>
          </w:p>
        </w:tc>
        <w:tc>
          <w:tcPr>
            <w:tcW w:w="3402" w:type="dxa"/>
          </w:tcPr>
          <w:p w14:paraId="6A24483B" w14:textId="77777777" w:rsidR="00AC53F0" w:rsidRPr="006C3D66" w:rsidRDefault="00AC53F0" w:rsidP="00C829FB">
            <w:pPr>
              <w:pStyle w:val="Heading3-Alt"/>
              <w:jc w:val="center"/>
            </w:pPr>
            <w:r w:rsidRPr="006C3D66">
              <w:rPr>
                <w:bCs/>
                <w:noProof/>
              </w:rPr>
              <w:drawing>
                <wp:inline distT="0" distB="0" distL="0" distR="0" wp14:anchorId="4B47E3DA" wp14:editId="09F9D738">
                  <wp:extent cx="914400" cy="914400"/>
                  <wp:effectExtent l="0" t="0" r="0" b="0"/>
                  <wp:docPr id="473974027"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974027" name="Picture 3">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0CF3DC6C" w14:textId="77777777" w:rsidR="00AC53F0" w:rsidRPr="006C3D66" w:rsidRDefault="00AC53F0" w:rsidP="00C829FB">
            <w:pPr>
              <w:pStyle w:val="Heading3-Alt"/>
              <w:jc w:val="center"/>
              <w:rPr>
                <w:lang w:val="fr-CA"/>
              </w:rPr>
            </w:pPr>
            <w:r w:rsidRPr="006C3D66">
              <w:rPr>
                <w:bCs/>
                <w:lang w:val="fr-CA"/>
              </w:rPr>
              <w:t>Empathie</w:t>
            </w:r>
          </w:p>
          <w:p w14:paraId="025BDEAD" w14:textId="77777777" w:rsidR="00AC53F0" w:rsidRPr="006C3D66" w:rsidRDefault="00AC53F0" w:rsidP="00C829FB">
            <w:pPr>
              <w:pStyle w:val="BodyText"/>
              <w:jc w:val="center"/>
              <w:rPr>
                <w:lang w:val="fr-CA"/>
              </w:rPr>
            </w:pPr>
            <w:r w:rsidRPr="006C3D66">
              <w:rPr>
                <w:lang w:val="fr-CA"/>
              </w:rPr>
              <w:t>Faites preuve de curiosité. Comprenez que les expériences des gens ne sont pas toutes les mêmes que les vôtres.</w:t>
            </w:r>
          </w:p>
        </w:tc>
      </w:tr>
      <w:tr w:rsidR="00AC53F0" w:rsidRPr="00A26293" w14:paraId="2479522B" w14:textId="77777777" w:rsidTr="00333986">
        <w:trPr>
          <w:jc w:val="center"/>
        </w:trPr>
        <w:tc>
          <w:tcPr>
            <w:tcW w:w="3402" w:type="dxa"/>
          </w:tcPr>
          <w:p w14:paraId="7FE6527B" w14:textId="77777777" w:rsidR="00AC53F0" w:rsidRPr="006C3D66" w:rsidRDefault="00AC53F0" w:rsidP="00C829FB">
            <w:pPr>
              <w:pStyle w:val="Heading3-Alt"/>
              <w:jc w:val="center"/>
            </w:pPr>
            <w:r w:rsidRPr="006C3D66">
              <w:rPr>
                <w:bCs/>
                <w:noProof/>
              </w:rPr>
              <w:drawing>
                <wp:inline distT="0" distB="0" distL="0" distR="0" wp14:anchorId="458EEBC3" wp14:editId="534CCD4C">
                  <wp:extent cx="914400" cy="914400"/>
                  <wp:effectExtent l="0" t="0" r="0" b="0"/>
                  <wp:docPr id="601568584"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568584" name="Picture 4">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41F74759" w14:textId="77777777" w:rsidR="00AC53F0" w:rsidRPr="006C3D66" w:rsidRDefault="00AC53F0" w:rsidP="00C829FB">
            <w:pPr>
              <w:pStyle w:val="Heading3-Alt"/>
              <w:jc w:val="center"/>
              <w:rPr>
                <w:lang w:val="fr-CA"/>
              </w:rPr>
            </w:pPr>
            <w:r w:rsidRPr="006C3D66">
              <w:rPr>
                <w:bCs/>
                <w:lang w:val="fr-CA"/>
              </w:rPr>
              <w:t>Professionnalisme</w:t>
            </w:r>
          </w:p>
          <w:p w14:paraId="4678F52D" w14:textId="77777777" w:rsidR="00AC53F0" w:rsidRPr="006C3D66" w:rsidRDefault="00AC53F0" w:rsidP="00C829FB">
            <w:pPr>
              <w:pStyle w:val="BodyText"/>
              <w:jc w:val="center"/>
              <w:rPr>
                <w:lang w:val="fr-CA"/>
              </w:rPr>
            </w:pPr>
            <w:r w:rsidRPr="006C3D66">
              <w:rPr>
                <w:lang w:val="fr-CA"/>
              </w:rPr>
              <w:t>Agissez de manière responsable, faites preuve de politesse et concentrez-vous sur les objectifs de l’entreprise.</w:t>
            </w:r>
          </w:p>
        </w:tc>
        <w:tc>
          <w:tcPr>
            <w:tcW w:w="3402" w:type="dxa"/>
          </w:tcPr>
          <w:p w14:paraId="2962A301" w14:textId="77777777" w:rsidR="00AC53F0" w:rsidRPr="006C3D66" w:rsidRDefault="00AC53F0" w:rsidP="00C829FB">
            <w:pPr>
              <w:pStyle w:val="Heading3-Alt"/>
              <w:jc w:val="center"/>
            </w:pPr>
            <w:r w:rsidRPr="006C3D66">
              <w:rPr>
                <w:bCs/>
                <w:noProof/>
              </w:rPr>
              <w:drawing>
                <wp:inline distT="0" distB="0" distL="0" distR="0" wp14:anchorId="2F71BF22" wp14:editId="42EE840D">
                  <wp:extent cx="914400" cy="914400"/>
                  <wp:effectExtent l="0" t="0" r="0" b="0"/>
                  <wp:docPr id="1140442883"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442883" name="Picture 5">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4814272B" w14:textId="77777777" w:rsidR="00AC53F0" w:rsidRPr="006C3D66" w:rsidRDefault="00AC53F0" w:rsidP="00C829FB">
            <w:pPr>
              <w:pStyle w:val="Heading3-Alt"/>
              <w:jc w:val="center"/>
              <w:rPr>
                <w:lang w:val="fr-CA"/>
              </w:rPr>
            </w:pPr>
            <w:r w:rsidRPr="006C3D66">
              <w:rPr>
                <w:bCs/>
                <w:lang w:val="fr-CA"/>
              </w:rPr>
              <w:t>Respect</w:t>
            </w:r>
          </w:p>
          <w:p w14:paraId="482F733D" w14:textId="77777777" w:rsidR="00AC53F0" w:rsidRPr="006C3D66" w:rsidRDefault="00AC53F0" w:rsidP="00C829FB">
            <w:pPr>
              <w:pStyle w:val="BodyText"/>
              <w:jc w:val="center"/>
              <w:rPr>
                <w:lang w:val="fr-CA"/>
              </w:rPr>
            </w:pPr>
            <w:r w:rsidRPr="006C3D66">
              <w:rPr>
                <w:lang w:val="fr-CA"/>
              </w:rPr>
              <w:t>Traitez les autres avec un respect mutuel afin que tout se déroule harmonieusement.</w:t>
            </w:r>
          </w:p>
        </w:tc>
        <w:tc>
          <w:tcPr>
            <w:tcW w:w="3402" w:type="dxa"/>
          </w:tcPr>
          <w:p w14:paraId="5F64C419" w14:textId="77777777" w:rsidR="00AC53F0" w:rsidRPr="006C3D66" w:rsidRDefault="00AC53F0" w:rsidP="00C829FB">
            <w:pPr>
              <w:pStyle w:val="Heading3-Alt"/>
              <w:jc w:val="center"/>
            </w:pPr>
            <w:r w:rsidRPr="006C3D66">
              <w:rPr>
                <w:bCs/>
                <w:noProof/>
              </w:rPr>
              <w:drawing>
                <wp:inline distT="0" distB="0" distL="0" distR="0" wp14:anchorId="5275D166" wp14:editId="69141820">
                  <wp:extent cx="914400" cy="914400"/>
                  <wp:effectExtent l="0" t="0" r="0" b="0"/>
                  <wp:docPr id="329218277"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218277" name="Picture 6">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37C3E439" w14:textId="77777777" w:rsidR="00AC53F0" w:rsidRPr="006C3D66" w:rsidRDefault="00AC53F0" w:rsidP="00C829FB">
            <w:pPr>
              <w:pStyle w:val="Heading3-Alt"/>
              <w:jc w:val="center"/>
              <w:rPr>
                <w:lang w:val="fr-CA"/>
              </w:rPr>
            </w:pPr>
            <w:r w:rsidRPr="006C3D66">
              <w:rPr>
                <w:bCs/>
                <w:lang w:val="fr-CA"/>
              </w:rPr>
              <w:t>Transparence</w:t>
            </w:r>
          </w:p>
          <w:p w14:paraId="7117432F" w14:textId="77777777" w:rsidR="00AC53F0" w:rsidRPr="006C3D66" w:rsidRDefault="00AC53F0" w:rsidP="00C829FB">
            <w:pPr>
              <w:pStyle w:val="BodyText"/>
              <w:jc w:val="center"/>
              <w:rPr>
                <w:lang w:val="fr-CA"/>
              </w:rPr>
            </w:pPr>
            <w:r w:rsidRPr="006C3D66">
              <w:rPr>
                <w:lang w:val="fr-CA"/>
              </w:rPr>
              <w:t>La confiance se développe lorsque les gens font preuve d’ouverture et d’honnêteté.</w:t>
            </w:r>
          </w:p>
        </w:tc>
      </w:tr>
    </w:tbl>
    <w:p w14:paraId="7C0C8788" w14:textId="77777777" w:rsidR="00BA390A" w:rsidRPr="006C3D66" w:rsidRDefault="00BA390A" w:rsidP="002D7A49">
      <w:pPr>
        <w:pStyle w:val="BodyText"/>
        <w:rPr>
          <w:lang w:val="fr-CA"/>
        </w:rPr>
      </w:pPr>
    </w:p>
    <w:p w14:paraId="080356B9" w14:textId="77777777" w:rsidR="00666C50" w:rsidRPr="006C3D66" w:rsidRDefault="00666C50">
      <w:pPr>
        <w:rPr>
          <w:rFonts w:ascii="Helvetica" w:eastAsia="Helvetica Neue" w:hAnsi="Helvetica"/>
          <w:b/>
          <w:color w:val="C00000"/>
          <w:sz w:val="36"/>
          <w:szCs w:val="36"/>
          <w:lang w:val="fr-CA"/>
        </w:rPr>
      </w:pPr>
      <w:r w:rsidRPr="006C3D66">
        <w:rPr>
          <w:lang w:val="fr-CA"/>
        </w:rPr>
        <w:br w:type="page"/>
      </w:r>
    </w:p>
    <w:p w14:paraId="1B61DE0D" w14:textId="48025AEE" w:rsidR="00591D4F" w:rsidRPr="006C3D66" w:rsidRDefault="00005D75" w:rsidP="00AC53F0">
      <w:pPr>
        <w:pStyle w:val="Heading2"/>
        <w:rPr>
          <w:lang w:val="fr-CA"/>
        </w:rPr>
      </w:pPr>
      <w:bookmarkStart w:id="16" w:name="_Toc190428185"/>
      <w:bookmarkStart w:id="17" w:name="_Toc190428134"/>
      <w:bookmarkStart w:id="18" w:name="_Toc193805053"/>
      <w:r w:rsidRPr="006C3D66">
        <w:rPr>
          <w:bCs/>
          <w:lang w:val="fr-CA"/>
        </w:rPr>
        <w:lastRenderedPageBreak/>
        <w:t>Définitions</w:t>
      </w:r>
      <w:bookmarkEnd w:id="16"/>
      <w:bookmarkEnd w:id="17"/>
      <w:bookmarkEnd w:id="18"/>
      <w:r w:rsidRPr="006C3D66">
        <w:rPr>
          <w:bCs/>
          <w:lang w:val="fr-CA"/>
        </w:rPr>
        <w:t xml:space="preserve"> </w:t>
      </w:r>
    </w:p>
    <w:p w14:paraId="20E9048F" w14:textId="6C93258E" w:rsidR="00172933" w:rsidRPr="006C3D66" w:rsidRDefault="00005D75" w:rsidP="0014594B">
      <w:pPr>
        <w:pStyle w:val="Heading3-Alt"/>
        <w:rPr>
          <w:lang w:val="fr-CA"/>
        </w:rPr>
      </w:pPr>
      <w:r w:rsidRPr="006C3D66">
        <w:rPr>
          <w:bCs/>
          <w:lang w:val="fr-CA"/>
        </w:rPr>
        <w:t>Accessibilité</w:t>
      </w:r>
    </w:p>
    <w:p w14:paraId="46FA3C22" w14:textId="0ACCAE5F" w:rsidR="00005D75" w:rsidRPr="006C3D66" w:rsidRDefault="00005D75" w:rsidP="002D7A49">
      <w:pPr>
        <w:pStyle w:val="BodyText"/>
        <w:rPr>
          <w:lang w:val="fr-CA"/>
        </w:rPr>
      </w:pPr>
      <w:r w:rsidRPr="006C3D66">
        <w:rPr>
          <w:lang w:val="fr-CA"/>
        </w:rPr>
        <w:t>L’accessibilité est la mesure dans laquelle un produit, un service ou un environnement est accessible au plus grand nombre de personnes possible, indépendamment de leurs capacités. Le concept est souvent axé sur l’aide aux personnes en situation de handicap, mais l’amélioration de l’accessibilité est bénéfique pour tout le monde.</w:t>
      </w:r>
    </w:p>
    <w:p w14:paraId="1702DB11" w14:textId="77777777" w:rsidR="00172933" w:rsidRPr="006C3D66" w:rsidRDefault="00005D75" w:rsidP="0014594B">
      <w:pPr>
        <w:pStyle w:val="Heading3-Alt"/>
        <w:rPr>
          <w:lang w:val="fr-CA"/>
        </w:rPr>
      </w:pPr>
      <w:r w:rsidRPr="006C3D66">
        <w:rPr>
          <w:bCs/>
          <w:lang w:val="fr-CA"/>
        </w:rPr>
        <w:t>Accommodement ou ajustement</w:t>
      </w:r>
    </w:p>
    <w:p w14:paraId="08E1CAC8" w14:textId="5160ADD0" w:rsidR="00005D75" w:rsidRPr="006C3D66" w:rsidRDefault="00A766B6" w:rsidP="002D7A49">
      <w:pPr>
        <w:pStyle w:val="BodyText"/>
        <w:rPr>
          <w:lang w:val="fr-CA"/>
        </w:rPr>
      </w:pPr>
      <w:r w:rsidRPr="006C3D66">
        <w:rPr>
          <w:lang w:val="fr-CA"/>
        </w:rPr>
        <w:t xml:space="preserve">L’accommodement est un terme utilisé par la législation. Les ajustements au milieu de travail sont des changements apportés aux processus, aux procédures ou à l’environnement de travail afin d’aider les employé(e)s à effectuer leur travail. S’il ne s’agit pas d’une référence à la législation, le mot « ajustement » peut être utilisé à la place du mot « accommodement ». Chaque personne peut bénéficier d’ajustements qui l’aident à donner le meilleur d’elle-même. Les horaires de travail flexibles, par exemple, profitent à un grand nombre d’employé(e)s pour de multiples raisons. </w:t>
      </w:r>
    </w:p>
    <w:p w14:paraId="5B591D00" w14:textId="77777777" w:rsidR="00A10147" w:rsidRPr="006C3D66" w:rsidRDefault="00A10147" w:rsidP="00A10147">
      <w:pPr>
        <w:pStyle w:val="Heading3-Alt"/>
        <w:rPr>
          <w:lang w:val="fr-CA"/>
        </w:rPr>
      </w:pPr>
      <w:r w:rsidRPr="006C3D66">
        <w:rPr>
          <w:bCs/>
          <w:lang w:val="fr-CA"/>
        </w:rPr>
        <w:t>Accommodements raisonnables</w:t>
      </w:r>
    </w:p>
    <w:p w14:paraId="04F8E440" w14:textId="00EF7B6F" w:rsidR="00A10147" w:rsidRPr="006C3D66" w:rsidRDefault="00A10147" w:rsidP="002D7A49">
      <w:pPr>
        <w:pStyle w:val="BodyText"/>
        <w:rPr>
          <w:lang w:val="fr-CA"/>
        </w:rPr>
      </w:pPr>
      <w:r w:rsidRPr="006C3D66">
        <w:rPr>
          <w:lang w:val="fr-CA"/>
        </w:rPr>
        <w:t xml:space="preserve">Changements apportés à un emploi ou à un environnement de travail qui donnent aux personnes en situation de handicap une chance égale de réussir au travail. </w:t>
      </w:r>
    </w:p>
    <w:p w14:paraId="1763F12E" w14:textId="77777777" w:rsidR="00A10147" w:rsidRPr="006C3D66" w:rsidRDefault="00A10147" w:rsidP="00A10147">
      <w:pPr>
        <w:pStyle w:val="Heading3-Alt"/>
        <w:rPr>
          <w:lang w:val="fr-CA"/>
        </w:rPr>
      </w:pPr>
      <w:r w:rsidRPr="006C3D66">
        <w:rPr>
          <w:bCs/>
          <w:lang w:val="fr-CA"/>
        </w:rPr>
        <w:t>Conception universelle</w:t>
      </w:r>
    </w:p>
    <w:p w14:paraId="3CE9A119" w14:textId="4ED9D79A" w:rsidR="00A10147" w:rsidRPr="006C3D66" w:rsidRDefault="00A10147" w:rsidP="002D7A49">
      <w:pPr>
        <w:pStyle w:val="BodyText"/>
        <w:rPr>
          <w:lang w:val="fr-CA"/>
        </w:rPr>
      </w:pPr>
      <w:r w:rsidRPr="006C3D66">
        <w:rPr>
          <w:lang w:val="fr-CA"/>
        </w:rPr>
        <w:t>Concevoir des espaces et des produits faciles à utiliser et à comprendre pour tout le monde, quel que soit l’âge, la taille ou les capacités des personnes.</w:t>
      </w:r>
    </w:p>
    <w:p w14:paraId="27826C07" w14:textId="77777777" w:rsidR="00A10147" w:rsidRPr="006C3D66" w:rsidRDefault="00A10147" w:rsidP="00A10147">
      <w:pPr>
        <w:pStyle w:val="Heading3-Alt"/>
        <w:rPr>
          <w:lang w:val="fr-CA"/>
        </w:rPr>
      </w:pPr>
      <w:r w:rsidRPr="006C3D66">
        <w:rPr>
          <w:bCs/>
          <w:lang w:val="fr-CA"/>
        </w:rPr>
        <w:t>Cycle de vie de l’emploi</w:t>
      </w:r>
    </w:p>
    <w:p w14:paraId="6F97A42E" w14:textId="1688C293" w:rsidR="00A10147" w:rsidRPr="006C3D66" w:rsidRDefault="00A10147" w:rsidP="002D7A49">
      <w:pPr>
        <w:pStyle w:val="BodyText"/>
        <w:rPr>
          <w:lang w:val="fr-CA"/>
        </w:rPr>
      </w:pPr>
      <w:r w:rsidRPr="006C3D66">
        <w:rPr>
          <w:lang w:val="fr-CA"/>
        </w:rPr>
        <w:t>Ce terme réfère aux étapes par lesquelles passent les employé(e)s dans un milieu de travail, notamment l’attraction, le recrutement, l’intégration, la rétention et la séparation. Chaque étape est importante dans le parcours d’un(e) employé(e)s.</w:t>
      </w:r>
    </w:p>
    <w:p w14:paraId="0558A989" w14:textId="77777777" w:rsidR="00A10147" w:rsidRPr="006C3D66" w:rsidRDefault="00A10147" w:rsidP="00A10147">
      <w:pPr>
        <w:pStyle w:val="Heading3-Alt"/>
        <w:rPr>
          <w:lang w:val="fr-CA"/>
        </w:rPr>
      </w:pPr>
      <w:r w:rsidRPr="006C3D66">
        <w:rPr>
          <w:bCs/>
          <w:lang w:val="fr-CA"/>
        </w:rPr>
        <w:t>Emploi inclusif</w:t>
      </w:r>
    </w:p>
    <w:p w14:paraId="179D3721" w14:textId="21F37214" w:rsidR="00A10147" w:rsidRPr="006C3D66" w:rsidRDefault="00A10147" w:rsidP="002D7A49">
      <w:pPr>
        <w:pStyle w:val="BodyText"/>
        <w:rPr>
          <w:lang w:val="fr-CA"/>
        </w:rPr>
      </w:pPr>
      <w:r w:rsidRPr="006C3D66">
        <w:rPr>
          <w:lang w:val="fr-CA"/>
        </w:rPr>
        <w:t xml:space="preserve">Un milieu de travail où chaque personne est respectée, valorisée et traitée équitablement. Les milieux de travail inclusifs intègrent ces valeurs dans leur mission, leurs politiques et leurs relations avec le personnel et la clientèle. </w:t>
      </w:r>
    </w:p>
    <w:p w14:paraId="01480774" w14:textId="1258DAE8" w:rsidR="00172933" w:rsidRPr="006C3D66" w:rsidRDefault="00005D75" w:rsidP="0014594B">
      <w:pPr>
        <w:pStyle w:val="Heading3-Alt"/>
        <w:rPr>
          <w:lang w:val="fr-CA"/>
        </w:rPr>
      </w:pPr>
      <w:r w:rsidRPr="006C3D66">
        <w:rPr>
          <w:bCs/>
          <w:lang w:val="fr-CA"/>
        </w:rPr>
        <w:t>Employeurs confiants à l’égard du handicap</w:t>
      </w:r>
    </w:p>
    <w:p w14:paraId="592D19BF" w14:textId="29AFC49B" w:rsidR="00005D75" w:rsidRPr="006C3D66" w:rsidRDefault="00BF1125" w:rsidP="002D7A49">
      <w:pPr>
        <w:pStyle w:val="BodyText"/>
        <w:rPr>
          <w:lang w:val="fr-CA"/>
        </w:rPr>
      </w:pPr>
      <w:r w:rsidRPr="006C3D66">
        <w:rPr>
          <w:lang w:val="fr-CA"/>
        </w:rPr>
        <w:t xml:space="preserve">La confiance à l’égard du handicap fait référence à la connaissance du handicap et à l’inclusion des personnes qui sont en situation de handicap. Les organisations confiantes à l’égard du handicap se surpassent pour créer des environnements inclusifs et accessibles à tout le personnel. </w:t>
      </w:r>
    </w:p>
    <w:p w14:paraId="37350184" w14:textId="77777777" w:rsidR="00FC0209" w:rsidRPr="006C3D66" w:rsidRDefault="00005D75" w:rsidP="0014594B">
      <w:pPr>
        <w:pStyle w:val="Heading3-Alt"/>
        <w:rPr>
          <w:lang w:val="fr-CA"/>
        </w:rPr>
      </w:pPr>
      <w:r w:rsidRPr="006C3D66">
        <w:rPr>
          <w:bCs/>
          <w:lang w:val="fr-CA"/>
        </w:rPr>
        <w:t>Groupes de ressources pour les employés (GRE)</w:t>
      </w:r>
    </w:p>
    <w:p w14:paraId="17A3DCA0" w14:textId="4C9625CD" w:rsidR="00005D75" w:rsidRPr="006C3D66" w:rsidRDefault="00005D75" w:rsidP="002D7A49">
      <w:pPr>
        <w:pStyle w:val="BodyText"/>
        <w:rPr>
          <w:lang w:val="fr-CA"/>
        </w:rPr>
      </w:pPr>
      <w:r w:rsidRPr="006C3D66">
        <w:rPr>
          <w:lang w:val="fr-CA"/>
        </w:rPr>
        <w:lastRenderedPageBreak/>
        <w:t>Les GRE sont des groupes facultatifs, dirigés par les employé(e)s, qui favorisent la diversité et l’intégration en milieu de travail. Les employé(e)s qui partagent des expériences ou des intérêts communs – comme le genre, l’ethnie ou le style de vie – se rassemblent pour se soutenir mutuellement et soutenir l’organisation. Parmi les groupes similaires figurent les groupes de ressources pour les entreprises ou les réseaux pour les personnes en situation de handicap.</w:t>
      </w:r>
    </w:p>
    <w:p w14:paraId="3DD0980B" w14:textId="77777777" w:rsidR="00FC0209" w:rsidRPr="006C3D66" w:rsidRDefault="00005D75" w:rsidP="0014594B">
      <w:pPr>
        <w:pStyle w:val="Heading3-Alt"/>
        <w:rPr>
          <w:lang w:val="fr-CA"/>
        </w:rPr>
      </w:pPr>
      <w:r w:rsidRPr="006C3D66">
        <w:rPr>
          <w:bCs/>
          <w:lang w:val="fr-CA"/>
        </w:rPr>
        <w:t>Inclusion</w:t>
      </w:r>
    </w:p>
    <w:p w14:paraId="0453A1B2" w14:textId="4DBF4540" w:rsidR="00005D75" w:rsidRPr="006C3D66" w:rsidRDefault="00005D75" w:rsidP="002D7A49">
      <w:pPr>
        <w:pStyle w:val="BodyText"/>
        <w:rPr>
          <w:lang w:val="fr-CA"/>
        </w:rPr>
      </w:pPr>
      <w:r w:rsidRPr="006C3D66">
        <w:rPr>
          <w:lang w:val="fr-CA"/>
        </w:rPr>
        <w:t>La pratique qui consiste à accueillir et à soutenir les personnes qui ont été exclues dans le passé, notamment en raison de leur race, de leur genre, de leur handicap ou d’autres facteurs.</w:t>
      </w:r>
    </w:p>
    <w:p w14:paraId="68566DFD" w14:textId="77777777" w:rsidR="00FC0209" w:rsidRPr="006C3D66" w:rsidRDefault="00005D75" w:rsidP="0014594B">
      <w:pPr>
        <w:pStyle w:val="Heading3-Alt"/>
        <w:rPr>
          <w:lang w:val="fr-CA"/>
        </w:rPr>
      </w:pPr>
      <w:r w:rsidRPr="006C3D66">
        <w:rPr>
          <w:bCs/>
          <w:lang w:val="fr-CA"/>
        </w:rPr>
        <w:t>Intersectionnalité</w:t>
      </w:r>
    </w:p>
    <w:p w14:paraId="30CD6CD4" w14:textId="68A2CBDC" w:rsidR="00AC53F0" w:rsidRPr="006C3D66" w:rsidRDefault="00005D75" w:rsidP="002D7A49">
      <w:pPr>
        <w:pStyle w:val="BodyText"/>
        <w:rPr>
          <w:lang w:val="fr-CA"/>
        </w:rPr>
      </w:pPr>
      <w:r w:rsidRPr="006C3D66">
        <w:rPr>
          <w:lang w:val="fr-CA"/>
        </w:rPr>
        <w:t>L’idée que les gens peuvent faire face à divers types de désavantages en même temps, comme la façon dont la race, le genre et la classe peuvent se chevaucher pour créer des défis uniques.</w:t>
      </w:r>
    </w:p>
    <w:p w14:paraId="19EBFC4F" w14:textId="77777777" w:rsidR="00A10147" w:rsidRPr="006C3D66" w:rsidRDefault="00A10147" w:rsidP="00A10147">
      <w:pPr>
        <w:pStyle w:val="Heading3-Alt"/>
        <w:rPr>
          <w:lang w:val="fr-CA"/>
        </w:rPr>
      </w:pPr>
      <w:r w:rsidRPr="006C3D66">
        <w:rPr>
          <w:bCs/>
          <w:lang w:val="fr-CA"/>
        </w:rPr>
        <w:t>Langage clair</w:t>
      </w:r>
    </w:p>
    <w:p w14:paraId="0D3B2264" w14:textId="77777777" w:rsidR="00A10147" w:rsidRPr="006C3D66" w:rsidRDefault="00A10147" w:rsidP="00A10147">
      <w:pPr>
        <w:pStyle w:val="BodyText"/>
        <w:rPr>
          <w:lang w:val="fr-CA"/>
        </w:rPr>
      </w:pPr>
      <w:r w:rsidRPr="006C3D66">
        <w:rPr>
          <w:lang w:val="fr-CA"/>
        </w:rPr>
        <w:t>Un style d’écriture où la formulation, la structure et la conception sont si claires que le public visé peut facilement trouver ce dont il a besoin, comprendre ce qu’il trouve et utiliser ces informations.</w:t>
      </w:r>
    </w:p>
    <w:p w14:paraId="30A318F1" w14:textId="77777777" w:rsidR="00A10147" w:rsidRPr="006C3D66" w:rsidRDefault="00A10147" w:rsidP="00A10147">
      <w:pPr>
        <w:pStyle w:val="Heading3-Alt"/>
        <w:rPr>
          <w:lang w:val="fr-CA"/>
        </w:rPr>
      </w:pPr>
      <w:r w:rsidRPr="006C3D66">
        <w:rPr>
          <w:bCs/>
          <w:lang w:val="fr-CA"/>
        </w:rPr>
        <w:t>Modèle social du handicap</w:t>
      </w:r>
    </w:p>
    <w:p w14:paraId="4873B4CD" w14:textId="3E55E388" w:rsidR="00A10147" w:rsidRPr="006C3D66" w:rsidRDefault="00A10147" w:rsidP="002D7A49">
      <w:pPr>
        <w:pStyle w:val="BodyText"/>
        <w:rPr>
          <w:lang w:val="fr-CA"/>
        </w:rPr>
      </w:pPr>
      <w:r w:rsidRPr="006C3D66">
        <w:rPr>
          <w:lang w:val="fr-CA"/>
        </w:rPr>
        <w:t>Selon ce modèle, le handicap est attribuable au fait que la société n’est pas accessible ou inclusive, et non au handicap de la personne concernée. Ce sont les obstacles dans l’environnement qui créent des difficultés, et non les capacités de la personne.</w:t>
      </w:r>
    </w:p>
    <w:p w14:paraId="450FA1BA" w14:textId="03BC2ACD" w:rsidR="00FC0209" w:rsidRPr="006C3D66" w:rsidRDefault="00005D75" w:rsidP="0014594B">
      <w:pPr>
        <w:pStyle w:val="Heading3-Alt"/>
        <w:rPr>
          <w:lang w:val="fr-CA"/>
        </w:rPr>
      </w:pPr>
      <w:r w:rsidRPr="006C3D66">
        <w:rPr>
          <w:bCs/>
          <w:lang w:val="fr-CA"/>
        </w:rPr>
        <w:t>Neurodivergent(e)</w:t>
      </w:r>
    </w:p>
    <w:p w14:paraId="077C8748" w14:textId="267A85B6" w:rsidR="00005D75" w:rsidRPr="006C3D66" w:rsidRDefault="00005D75" w:rsidP="002D7A49">
      <w:pPr>
        <w:pStyle w:val="BodyText"/>
        <w:rPr>
          <w:lang w:val="fr-CA"/>
        </w:rPr>
      </w:pPr>
      <w:r w:rsidRPr="006C3D66">
        <w:rPr>
          <w:lang w:val="fr-CA"/>
        </w:rPr>
        <w:t>Un terme non médical utilisé pour décrire les personnes dont les schémas de pensée, les sentiments ou les comportements diffèrent de ceux de la majorité des cerveaux. Il englobe notamment de l’autisme, du TDAH, de la dyslexie et d’autres troubles.</w:t>
      </w:r>
    </w:p>
    <w:p w14:paraId="4F61B78D" w14:textId="77777777" w:rsidR="00A10147" w:rsidRPr="006C3D66" w:rsidRDefault="00A10147" w:rsidP="00A10147">
      <w:pPr>
        <w:pStyle w:val="Heading3-Alt"/>
        <w:rPr>
          <w:lang w:val="fr-CA"/>
        </w:rPr>
      </w:pPr>
      <w:r w:rsidRPr="006C3D66">
        <w:rPr>
          <w:bCs/>
          <w:lang w:val="fr-CA"/>
        </w:rPr>
        <w:t>Neurodiversité</w:t>
      </w:r>
    </w:p>
    <w:p w14:paraId="45685A6C" w14:textId="03ED04EF" w:rsidR="00A10147" w:rsidRPr="006C3D66" w:rsidRDefault="00A10147" w:rsidP="002D7A49">
      <w:pPr>
        <w:pStyle w:val="BodyText"/>
        <w:rPr>
          <w:lang w:val="fr-CA"/>
        </w:rPr>
      </w:pPr>
      <w:r w:rsidRPr="006C3D66">
        <w:rPr>
          <w:lang w:val="fr-CA"/>
        </w:rPr>
        <w:t>L’idée que les différences dans la manière de penser et de traiter l’information font partie des variations humaines naturelles, et que ces différences doivent être acceptées et respectées.</w:t>
      </w:r>
    </w:p>
    <w:p w14:paraId="133DA148" w14:textId="77777777" w:rsidR="00A10147" w:rsidRPr="006C3D66" w:rsidRDefault="00A10147" w:rsidP="00A10147">
      <w:pPr>
        <w:pStyle w:val="Heading3-Alt"/>
        <w:rPr>
          <w:lang w:val="fr-CA"/>
        </w:rPr>
      </w:pPr>
      <w:r w:rsidRPr="006C3D66">
        <w:rPr>
          <w:bCs/>
          <w:lang w:val="fr-CA"/>
        </w:rPr>
        <w:t>Technologies d’assistance</w:t>
      </w:r>
    </w:p>
    <w:p w14:paraId="3E60F563" w14:textId="77777777" w:rsidR="00A10147" w:rsidRPr="006C3D66" w:rsidRDefault="00A10147" w:rsidP="00A10147">
      <w:pPr>
        <w:pStyle w:val="BodyText"/>
        <w:rPr>
          <w:lang w:val="fr-CA"/>
        </w:rPr>
      </w:pPr>
      <w:r w:rsidRPr="006C3D66">
        <w:rPr>
          <w:lang w:val="fr-CA"/>
        </w:rPr>
        <w:t>Les technologies d’assistance sont des articles, des équipements (sophistiqués ou non), des logiciels ou des systèmes de produits utilisés pour accroître, maintenir ou améliorer les capacités fonctionnelles des personnes en situation de handicap.</w:t>
      </w:r>
    </w:p>
    <w:p w14:paraId="17AE4299" w14:textId="77777777" w:rsidR="00A10147" w:rsidRPr="006C3D66" w:rsidRDefault="00A10147" w:rsidP="002D7A49">
      <w:pPr>
        <w:pStyle w:val="BodyText"/>
        <w:rPr>
          <w:lang w:val="fr-CA"/>
        </w:rPr>
      </w:pPr>
    </w:p>
    <w:p w14:paraId="1C194C70" w14:textId="512D1A28" w:rsidR="005B1818" w:rsidRPr="006C3D66" w:rsidRDefault="005B1818" w:rsidP="00AC53F0">
      <w:pPr>
        <w:pStyle w:val="Heading2"/>
        <w:rPr>
          <w:lang w:val="fr-CA"/>
        </w:rPr>
      </w:pPr>
      <w:bookmarkStart w:id="19" w:name="_Toc193805054"/>
      <w:r w:rsidRPr="006C3D66">
        <w:rPr>
          <w:bCs/>
          <w:lang w:val="fr-CA"/>
        </w:rPr>
        <w:lastRenderedPageBreak/>
        <w:t>Ressources</w:t>
      </w:r>
      <w:bookmarkEnd w:id="19"/>
    </w:p>
    <w:p w14:paraId="1196329E" w14:textId="7B00D478" w:rsidR="005B1818" w:rsidRPr="006C3D66" w:rsidRDefault="005B1818" w:rsidP="002D7A49">
      <w:pPr>
        <w:pStyle w:val="BodyText"/>
        <w:rPr>
          <w:lang w:val="fr-CA"/>
        </w:rPr>
      </w:pPr>
      <w:r w:rsidRPr="006C3D66">
        <w:rPr>
          <w:lang w:val="fr-CA"/>
        </w:rPr>
        <w:t xml:space="preserve">Puisque de nouvelles ressources sont constamment développées et que les liens vers les ressources cessent de fonctionner, des ressources sur des sujets précis ne sont pas jointes à ce cadre. </w:t>
      </w:r>
    </w:p>
    <w:p w14:paraId="4A208747" w14:textId="3C0F7F4D" w:rsidR="005B1818" w:rsidRPr="006C3D66" w:rsidRDefault="005B1818" w:rsidP="002D7A49">
      <w:pPr>
        <w:pStyle w:val="BodyText"/>
        <w:rPr>
          <w:lang w:val="fr-CA"/>
        </w:rPr>
      </w:pPr>
      <w:r w:rsidRPr="006C3D66">
        <w:rPr>
          <w:lang w:val="fr-CA"/>
        </w:rPr>
        <w:t>Les organisations nationales qui disposent de ressources gratuites pour aider les employeurs à améliorer leur confiance à l’égard du handicap sont les suivantes :</w:t>
      </w:r>
    </w:p>
    <w:p w14:paraId="5CF28B41" w14:textId="77777777" w:rsidR="005B1818" w:rsidRPr="006C3D66" w:rsidRDefault="005B1818" w:rsidP="0014594B">
      <w:pPr>
        <w:pStyle w:val="ListBullet"/>
        <w:spacing w:after="0"/>
      </w:pPr>
      <w:hyperlink r:id="rId19" w:history="1">
        <w:r w:rsidRPr="006C3D66">
          <w:rPr>
            <w:rStyle w:val="Hyperlink"/>
          </w:rPr>
          <w:t>Réseau canadien d’accessibilité</w:t>
        </w:r>
      </w:hyperlink>
      <w:r w:rsidRPr="006C3D66">
        <w:t xml:space="preserve"> </w:t>
      </w:r>
    </w:p>
    <w:p w14:paraId="5FD51BFF" w14:textId="77777777" w:rsidR="005B1818" w:rsidRPr="006C3D66" w:rsidRDefault="005B1818" w:rsidP="0014594B">
      <w:pPr>
        <w:pStyle w:val="ListBullet"/>
        <w:spacing w:after="0"/>
        <w:rPr>
          <w:lang w:val="fr-CA"/>
        </w:rPr>
      </w:pPr>
      <w:hyperlink r:id="rId20" w:history="1">
        <w:r w:rsidRPr="006C3D66">
          <w:rPr>
            <w:rStyle w:val="Hyperlink"/>
            <w:lang w:val="fr-CA"/>
          </w:rPr>
          <w:t>Association canadienne de soutien à l’emploi</w:t>
        </w:r>
      </w:hyperlink>
      <w:r w:rsidRPr="006C3D66">
        <w:rPr>
          <w:lang w:val="fr-CA"/>
        </w:rPr>
        <w:t xml:space="preserve"> </w:t>
      </w:r>
    </w:p>
    <w:p w14:paraId="0D9FE83F" w14:textId="77777777" w:rsidR="005B1818" w:rsidRPr="006C3D66" w:rsidRDefault="005B1818" w:rsidP="0014594B">
      <w:pPr>
        <w:pStyle w:val="ListBullet"/>
        <w:spacing w:after="0"/>
        <w:rPr>
          <w:lang w:val="fr-CA"/>
        </w:rPr>
      </w:pPr>
      <w:hyperlink r:id="rId21" w:history="1">
        <w:r w:rsidRPr="006C3D66">
          <w:rPr>
            <w:rStyle w:val="Hyperlink"/>
            <w:lang w:val="fr-CA"/>
          </w:rPr>
          <w:t>Conseil canadien de la réadaptation et du travail (CCRT)</w:t>
        </w:r>
      </w:hyperlink>
    </w:p>
    <w:p w14:paraId="4A9D6DDC" w14:textId="77777777" w:rsidR="005B1818" w:rsidRPr="006C3D66" w:rsidRDefault="005B1818" w:rsidP="0014594B">
      <w:pPr>
        <w:pStyle w:val="ListBullet"/>
        <w:spacing w:after="0"/>
      </w:pPr>
      <w:hyperlink r:id="rId22" w:history="1">
        <w:r w:rsidRPr="006C3D66">
          <w:rPr>
            <w:rStyle w:val="Hyperlink"/>
          </w:rPr>
          <w:t>Optez pour le talent</w:t>
        </w:r>
      </w:hyperlink>
      <w:r w:rsidRPr="006C3D66">
        <w:t xml:space="preserve"> </w:t>
      </w:r>
    </w:p>
    <w:p w14:paraId="148C7AE0" w14:textId="77777777" w:rsidR="005B1818" w:rsidRPr="006C3D66" w:rsidRDefault="005B1818" w:rsidP="0014594B">
      <w:pPr>
        <w:pStyle w:val="ListBullet"/>
        <w:spacing w:after="0"/>
      </w:pPr>
      <w:hyperlink r:id="rId23" w:history="1">
        <w:r w:rsidRPr="006C3D66">
          <w:rPr>
            <w:rStyle w:val="Hyperlink"/>
          </w:rPr>
          <w:t>Worktopia</w:t>
        </w:r>
      </w:hyperlink>
      <w:r w:rsidRPr="006C3D66">
        <w:rPr>
          <w:u w:val="single"/>
        </w:rPr>
        <w:t xml:space="preserve"> (en anglais seulement)</w:t>
      </w:r>
    </w:p>
    <w:p w14:paraId="5B66DF1B" w14:textId="77777777" w:rsidR="005B1818" w:rsidRPr="006C3D66" w:rsidRDefault="005B1818" w:rsidP="002D7A49">
      <w:pPr>
        <w:pStyle w:val="BodyText"/>
      </w:pPr>
    </w:p>
    <w:p w14:paraId="2BE8A4C6" w14:textId="77777777" w:rsidR="00A10147" w:rsidRPr="006C3D66" w:rsidRDefault="00A10147" w:rsidP="00AC53F0">
      <w:pPr>
        <w:pStyle w:val="Heading2"/>
        <w:rPr>
          <w:bCs/>
        </w:rPr>
      </w:pPr>
      <w:bookmarkStart w:id="20" w:name="_Toc193805055"/>
      <w:r w:rsidRPr="006C3D66">
        <w:rPr>
          <w:bCs/>
        </w:rPr>
        <w:br w:type="page"/>
      </w:r>
    </w:p>
    <w:p w14:paraId="74D41960" w14:textId="3DC0E39C" w:rsidR="007B7F02" w:rsidRPr="006C3D66" w:rsidRDefault="007B7F02" w:rsidP="00AC53F0">
      <w:pPr>
        <w:pStyle w:val="Heading2"/>
      </w:pPr>
      <w:r w:rsidRPr="006C3D66">
        <w:rPr>
          <w:bCs/>
        </w:rPr>
        <w:lastRenderedPageBreak/>
        <w:t>Membres de l’équipe de projet</w:t>
      </w:r>
      <w:bookmarkEnd w:id="20"/>
    </w:p>
    <w:p w14:paraId="07DE5B62" w14:textId="67CA6821" w:rsidR="007B7F02" w:rsidRPr="006C3D66" w:rsidRDefault="007B7F02" w:rsidP="00AC53F0">
      <w:pPr>
        <w:pStyle w:val="BodyText"/>
        <w:spacing w:after="360"/>
        <w:rPr>
          <w:lang w:val="fr-CA"/>
        </w:rPr>
      </w:pPr>
      <w:r w:rsidRPr="006C3D66">
        <w:rPr>
          <w:lang w:val="fr-CA"/>
        </w:rPr>
        <w:t xml:space="preserve">Nous remercions chaleureusement les membres de l’équipe du projet Cadre en matière d’accessibilité dans le cycle de vie de l’emploi ainsi que leurs organisations pour avoir généreusement offert leur temps et leur expertise. </w:t>
      </w:r>
    </w:p>
    <w:p w14:paraId="78647A77" w14:textId="306FF458" w:rsidR="007B7F02" w:rsidRPr="006C3D66" w:rsidRDefault="007B7F02" w:rsidP="002D7A49">
      <w:pPr>
        <w:pStyle w:val="BodyText"/>
        <w:rPr>
          <w:lang w:val="fr-CA"/>
        </w:rPr>
      </w:pPr>
      <w:r w:rsidRPr="006C3D66">
        <w:rPr>
          <w:b/>
          <w:bCs/>
          <w:lang w:val="fr-CA"/>
        </w:rPr>
        <w:t>Amy Lonsberry</w:t>
      </w:r>
      <w:r w:rsidRPr="006C3D66">
        <w:rPr>
          <w:lang w:val="fr-CA"/>
        </w:rPr>
        <w:t>, Responsable des politiques, de la protection de la vie privée et des projets pour la Sinneave Family Foundation</w:t>
      </w:r>
    </w:p>
    <w:p w14:paraId="41BB2C74" w14:textId="77777777" w:rsidR="007B7F02" w:rsidRPr="006C3D66" w:rsidRDefault="007B7F02" w:rsidP="002D7A49">
      <w:pPr>
        <w:pStyle w:val="BodyText"/>
        <w:rPr>
          <w:lang w:val="it-IT"/>
        </w:rPr>
      </w:pPr>
      <w:r w:rsidRPr="006C3D66">
        <w:rPr>
          <w:b/>
          <w:bCs/>
          <w:lang w:val="it-IT"/>
        </w:rPr>
        <w:t>Bianca Go</w:t>
      </w:r>
      <w:r w:rsidRPr="006C3D66">
        <w:rPr>
          <w:lang w:val="it-IT"/>
        </w:rPr>
        <w:t xml:space="preserve">, Responsable de l’accessibilité, Nova Scotia Liquor Corporation </w:t>
      </w:r>
    </w:p>
    <w:p w14:paraId="44A5367B" w14:textId="77777777" w:rsidR="007B7F02" w:rsidRPr="006C3D66" w:rsidRDefault="007B7F02" w:rsidP="002D7A49">
      <w:pPr>
        <w:pStyle w:val="BodyText"/>
        <w:rPr>
          <w:lang w:val="fr-CA"/>
        </w:rPr>
      </w:pPr>
      <w:r w:rsidRPr="006C3D66">
        <w:rPr>
          <w:b/>
          <w:bCs/>
          <w:lang w:val="fr-CA"/>
        </w:rPr>
        <w:t>Chelsea Osiowy</w:t>
      </w:r>
      <w:r w:rsidRPr="006C3D66">
        <w:rPr>
          <w:lang w:val="fr-CA"/>
        </w:rPr>
        <w:t>, Gestionnaire des solutions – Région des Prairies, Neil Squire</w:t>
      </w:r>
    </w:p>
    <w:p w14:paraId="1127EC72" w14:textId="77777777" w:rsidR="007B7F02" w:rsidRPr="006C3D66" w:rsidRDefault="007B7F02" w:rsidP="002D7A49">
      <w:pPr>
        <w:pStyle w:val="BodyText"/>
        <w:rPr>
          <w:lang w:val="fr-CA"/>
        </w:rPr>
      </w:pPr>
      <w:r w:rsidRPr="006C3D66">
        <w:rPr>
          <w:b/>
          <w:bCs/>
          <w:lang w:val="fr-CA"/>
        </w:rPr>
        <w:t>Fineen Davis</w:t>
      </w:r>
      <w:r w:rsidRPr="006C3D66">
        <w:rPr>
          <w:lang w:val="fr-CA"/>
        </w:rPr>
        <w:t xml:space="preserve">, Coordonnatrice nationale de la formation, Programme de formation pour les compétences et l’emploi destiné aux Autochtones, Congrès des peuples autochtones </w:t>
      </w:r>
    </w:p>
    <w:p w14:paraId="43A68A23" w14:textId="77777777" w:rsidR="007B7F02" w:rsidRPr="006C3D66" w:rsidRDefault="007B7F02" w:rsidP="002D7A49">
      <w:pPr>
        <w:pStyle w:val="BodyText"/>
        <w:rPr>
          <w:lang w:val="fr-CA"/>
        </w:rPr>
      </w:pPr>
      <w:r w:rsidRPr="006C3D66">
        <w:rPr>
          <w:b/>
          <w:bCs/>
          <w:lang w:val="fr-CA"/>
        </w:rPr>
        <w:t>Ivonne Paez-Rueda</w:t>
      </w:r>
      <w:r w:rsidRPr="006C3D66">
        <w:rPr>
          <w:lang w:val="fr-CA"/>
        </w:rPr>
        <w:t>, Conseillère en bien-être et accessibilité, Université Dalhousie</w:t>
      </w:r>
    </w:p>
    <w:p w14:paraId="670E2772" w14:textId="77777777" w:rsidR="007B7F02" w:rsidRPr="006C3D66" w:rsidRDefault="007B7F02" w:rsidP="002D7A49">
      <w:pPr>
        <w:pStyle w:val="BodyText"/>
        <w:rPr>
          <w:lang w:val="fr-CA"/>
        </w:rPr>
      </w:pPr>
      <w:r w:rsidRPr="006C3D66">
        <w:rPr>
          <w:b/>
          <w:bCs/>
          <w:lang w:val="fr-CA"/>
        </w:rPr>
        <w:t>Karen Kenniphaas</w:t>
      </w:r>
      <w:r w:rsidRPr="006C3D66">
        <w:rPr>
          <w:lang w:val="fr-CA"/>
        </w:rPr>
        <w:t>, Agente principale de programme, Agence des services frontaliers du Canada</w:t>
      </w:r>
    </w:p>
    <w:p w14:paraId="250C2C3D" w14:textId="77777777" w:rsidR="007B7F02" w:rsidRPr="006C3D66" w:rsidRDefault="007B7F02" w:rsidP="002D7A49">
      <w:pPr>
        <w:pStyle w:val="BodyText"/>
        <w:rPr>
          <w:lang w:val="fr-CA"/>
        </w:rPr>
      </w:pPr>
      <w:r w:rsidRPr="006C3D66">
        <w:rPr>
          <w:b/>
          <w:bCs/>
          <w:lang w:val="fr-CA"/>
        </w:rPr>
        <w:t>Liz Laidlaw</w:t>
      </w:r>
      <w:r w:rsidRPr="006C3D66">
        <w:rPr>
          <w:lang w:val="fr-CA"/>
        </w:rPr>
        <w:t>, Directrice, Accessibilité, Commission de la sécurité professionnelle et de l’assurance contre les accidents du travail, Ontario</w:t>
      </w:r>
    </w:p>
    <w:p w14:paraId="5F09E23F" w14:textId="77777777" w:rsidR="007B7F02" w:rsidRPr="006C3D66" w:rsidRDefault="007B7F02" w:rsidP="002D7A49">
      <w:pPr>
        <w:pStyle w:val="BodyText"/>
        <w:rPr>
          <w:lang w:val="fr-CA"/>
        </w:rPr>
      </w:pPr>
      <w:r w:rsidRPr="006C3D66">
        <w:rPr>
          <w:b/>
          <w:bCs/>
          <w:lang w:val="fr-CA"/>
        </w:rPr>
        <w:t>Marc Arbez</w:t>
      </w:r>
      <w:r w:rsidRPr="006C3D66">
        <w:rPr>
          <w:lang w:val="fr-CA"/>
        </w:rPr>
        <w:t>, Équité en matière d’emploi, diversité et inclusion, Agence du revenu du Canada</w:t>
      </w:r>
    </w:p>
    <w:p w14:paraId="19396CAC" w14:textId="77777777" w:rsidR="007B7F02" w:rsidRPr="00A26293" w:rsidRDefault="007B7F02" w:rsidP="002D7A49">
      <w:pPr>
        <w:pStyle w:val="BodyText"/>
      </w:pPr>
      <w:r w:rsidRPr="00A26293">
        <w:rPr>
          <w:b/>
          <w:bCs/>
        </w:rPr>
        <w:t>Matt Grzesiak</w:t>
      </w:r>
      <w:r w:rsidRPr="00A26293">
        <w:t xml:space="preserve">, </w:t>
      </w:r>
      <w:proofErr w:type="spellStart"/>
      <w:r w:rsidRPr="00A26293">
        <w:t>Coordonnateur</w:t>
      </w:r>
      <w:proofErr w:type="spellEnd"/>
      <w:r w:rsidRPr="00A26293">
        <w:t>, Supported Employment Transition Initiative, Saskatchewan Association of Rehabilitation Centres</w:t>
      </w:r>
    </w:p>
    <w:p w14:paraId="4B0AB789" w14:textId="77777777" w:rsidR="007B7F02" w:rsidRPr="006C3D66" w:rsidRDefault="007B7F02" w:rsidP="002D7A49">
      <w:pPr>
        <w:pStyle w:val="BodyText"/>
        <w:rPr>
          <w:lang w:val="fr-CA"/>
        </w:rPr>
      </w:pPr>
      <w:r w:rsidRPr="006C3D66">
        <w:rPr>
          <w:b/>
          <w:bCs/>
          <w:lang w:val="fr-CA"/>
        </w:rPr>
        <w:t>Maureen Haan</w:t>
      </w:r>
      <w:r w:rsidRPr="006C3D66">
        <w:rPr>
          <w:lang w:val="fr-CA"/>
        </w:rPr>
        <w:t>, Présidente et PDG, Conseil canadien de la réadaptation et du travail</w:t>
      </w:r>
    </w:p>
    <w:p w14:paraId="752FCD52" w14:textId="77777777" w:rsidR="007B7F02" w:rsidRPr="006C3D66" w:rsidRDefault="007B7F02" w:rsidP="002D7A49">
      <w:pPr>
        <w:pStyle w:val="BodyText"/>
        <w:rPr>
          <w:lang w:val="fr-CA"/>
        </w:rPr>
      </w:pPr>
      <w:r w:rsidRPr="006C3D66">
        <w:rPr>
          <w:b/>
          <w:bCs/>
          <w:lang w:val="fr-CA"/>
        </w:rPr>
        <w:t>Micaela Evans</w:t>
      </w:r>
      <w:r w:rsidRPr="006C3D66">
        <w:rPr>
          <w:lang w:val="fr-CA"/>
        </w:rPr>
        <w:t>, Gestionnaire, Accessibilité et implication communautaire, Presidents Group</w:t>
      </w:r>
    </w:p>
    <w:p w14:paraId="45E4B8BA" w14:textId="77777777" w:rsidR="007B7F02" w:rsidRPr="006C3D66" w:rsidRDefault="007B7F02" w:rsidP="002D7A49">
      <w:pPr>
        <w:pStyle w:val="BodyText"/>
        <w:rPr>
          <w:lang w:val="fr-CA"/>
        </w:rPr>
      </w:pPr>
      <w:r w:rsidRPr="006C3D66">
        <w:rPr>
          <w:b/>
          <w:bCs/>
          <w:lang w:val="fr-CA"/>
        </w:rPr>
        <w:t>Richard Plummer</w:t>
      </w:r>
      <w:r w:rsidRPr="006C3D66">
        <w:rPr>
          <w:lang w:val="fr-CA"/>
        </w:rPr>
        <w:t>, Directeur général national, Association des malentendants canadiens</w:t>
      </w:r>
    </w:p>
    <w:p w14:paraId="728F8DCF" w14:textId="77777777" w:rsidR="007B7F02" w:rsidRPr="006C3D66" w:rsidRDefault="007B7F02" w:rsidP="002D7A49">
      <w:pPr>
        <w:pStyle w:val="BodyText"/>
        <w:rPr>
          <w:lang w:val="fr-CA"/>
        </w:rPr>
      </w:pPr>
      <w:r w:rsidRPr="006C3D66">
        <w:rPr>
          <w:b/>
          <w:bCs/>
          <w:lang w:val="fr-CA"/>
        </w:rPr>
        <w:t>Sam Chandrashekar</w:t>
      </w:r>
      <w:r w:rsidRPr="006C3D66">
        <w:rPr>
          <w:lang w:val="fr-CA"/>
        </w:rPr>
        <w:t>, Responsable mondiale de l’accessibilité, D2L Corporation</w:t>
      </w:r>
    </w:p>
    <w:p w14:paraId="08404107" w14:textId="77777777" w:rsidR="007B7F02" w:rsidRPr="006C3D66" w:rsidRDefault="007B7F02" w:rsidP="002D7A49">
      <w:pPr>
        <w:pStyle w:val="BodyText"/>
        <w:rPr>
          <w:lang w:val="fr-CA"/>
        </w:rPr>
      </w:pPr>
      <w:r w:rsidRPr="006C3D66">
        <w:rPr>
          <w:b/>
          <w:bCs/>
          <w:lang w:val="fr-CA"/>
        </w:rPr>
        <w:t>Susan Bater</w:t>
      </w:r>
      <w:r w:rsidRPr="006C3D66">
        <w:rPr>
          <w:lang w:val="fr-CA"/>
        </w:rPr>
        <w:t>, Gestionnaire, Programme d’aide aux entrepreneurs ayant une incapacité, Community Futures Manitoba</w:t>
      </w:r>
    </w:p>
    <w:p w14:paraId="240B62B7" w14:textId="77777777" w:rsidR="007B7F02" w:rsidRPr="006C3D66" w:rsidRDefault="007B7F02" w:rsidP="002D7A49">
      <w:pPr>
        <w:pStyle w:val="BodyText"/>
        <w:rPr>
          <w:lang w:val="fr-CA"/>
        </w:rPr>
      </w:pPr>
      <w:r w:rsidRPr="006C3D66">
        <w:rPr>
          <w:b/>
          <w:bCs/>
          <w:lang w:val="fr-CA"/>
        </w:rPr>
        <w:t>Tammy Morris</w:t>
      </w:r>
      <w:r w:rsidRPr="006C3D66">
        <w:rPr>
          <w:lang w:val="fr-CA"/>
        </w:rPr>
        <w:t>, Responsable de l’accessibilité et de la neuroinclusion, EY Canada</w:t>
      </w:r>
    </w:p>
    <w:p w14:paraId="391BC20F" w14:textId="77777777" w:rsidR="007B7F02" w:rsidRPr="006C3D66" w:rsidRDefault="007B7F02" w:rsidP="002D7A49">
      <w:pPr>
        <w:pStyle w:val="BodyText"/>
        <w:rPr>
          <w:lang w:val="fr-CA"/>
        </w:rPr>
      </w:pPr>
    </w:p>
    <w:tbl>
      <w:tblPr>
        <w:tblStyle w:val="TableGrid"/>
        <w:tblW w:w="0" w:type="auto"/>
        <w:tblBorders>
          <w:top w:val="none" w:sz="0" w:space="0" w:color="auto"/>
          <w:left w:val="single" w:sz="48" w:space="0" w:color="D8D6D2"/>
          <w:bottom w:val="none" w:sz="0" w:space="0" w:color="auto"/>
          <w:right w:val="none" w:sz="0" w:space="0" w:color="auto"/>
          <w:insideH w:val="none" w:sz="0" w:space="0" w:color="auto"/>
          <w:insideV w:val="none" w:sz="0" w:space="0" w:color="auto"/>
        </w:tblBorders>
        <w:shd w:val="clear" w:color="auto" w:fill="F4EFEB"/>
        <w:tblCellMar>
          <w:top w:w="284" w:type="dxa"/>
          <w:left w:w="284" w:type="dxa"/>
          <w:bottom w:w="284" w:type="dxa"/>
          <w:right w:w="284" w:type="dxa"/>
        </w:tblCellMar>
        <w:tblLook w:val="04A0" w:firstRow="1" w:lastRow="0" w:firstColumn="1" w:lastColumn="0" w:noHBand="0" w:noVBand="1"/>
      </w:tblPr>
      <w:tblGrid>
        <w:gridCol w:w="8445"/>
      </w:tblGrid>
      <w:tr w:rsidR="00991B05" w:rsidRPr="00A26293" w14:paraId="24DD3EF3" w14:textId="77777777" w:rsidTr="002415EB">
        <w:tc>
          <w:tcPr>
            <w:tcW w:w="8445" w:type="dxa"/>
            <w:shd w:val="clear" w:color="auto" w:fill="F4EFEB"/>
          </w:tcPr>
          <w:p w14:paraId="5561D2B5" w14:textId="00FA9384" w:rsidR="00991B05" w:rsidRPr="00EE3B9D" w:rsidRDefault="00991B05" w:rsidP="0014594B">
            <w:pPr>
              <w:pStyle w:val="Heading3-Alt"/>
              <w:spacing w:before="0" w:after="0"/>
              <w:rPr>
                <w:lang w:val="fr-CA"/>
              </w:rPr>
            </w:pPr>
            <w:r w:rsidRPr="006C3D66">
              <w:rPr>
                <w:bCs/>
                <w:lang w:val="fr-CA"/>
              </w:rPr>
              <w:t xml:space="preserve">Si vous avez des questions ou si vous souhaitez obtenir de plus amples renseignements, veuillez nous écrire à </w:t>
            </w:r>
            <w:r w:rsidRPr="006C3D66">
              <w:rPr>
                <w:bCs/>
                <w:color w:val="C00000"/>
                <w:lang w:val="fr-CA"/>
              </w:rPr>
              <w:t>can@carleton.ca</w:t>
            </w:r>
            <w:r w:rsidRPr="006C3D66">
              <w:rPr>
                <w:bCs/>
                <w:lang w:val="fr-CA"/>
              </w:rPr>
              <w:t>.</w:t>
            </w:r>
            <w:r w:rsidRPr="00EE3B9D">
              <w:rPr>
                <w:bCs/>
                <w:lang w:val="fr-CA"/>
              </w:rPr>
              <w:t xml:space="preserve"> </w:t>
            </w:r>
          </w:p>
        </w:tc>
      </w:tr>
    </w:tbl>
    <w:p w14:paraId="0780B277" w14:textId="77777777" w:rsidR="00005D75" w:rsidRPr="00EE3B9D" w:rsidRDefault="00005D75" w:rsidP="00991B05">
      <w:pPr>
        <w:rPr>
          <w:lang w:val="fr-CA"/>
        </w:rPr>
      </w:pPr>
    </w:p>
    <w:p w14:paraId="7C721E1F" w14:textId="24914542" w:rsidR="0063517B" w:rsidRPr="00EE3B9D" w:rsidRDefault="0063517B" w:rsidP="002D7A49">
      <w:pPr>
        <w:pStyle w:val="BodyText"/>
        <w:rPr>
          <w:lang w:val="fr-CA"/>
        </w:rPr>
      </w:pPr>
    </w:p>
    <w:sectPr w:rsidR="0063517B" w:rsidRPr="00EE3B9D" w:rsidSect="00333986">
      <w:footerReference w:type="even" r:id="rId24"/>
      <w:footerReference w:type="default" r:id="rId25"/>
      <w:type w:val="continuous"/>
      <w:pgSz w:w="12240" w:h="15840"/>
      <w:pgMar w:top="1276" w:right="1134" w:bottom="799"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44213" w14:textId="77777777" w:rsidR="00B11FBD" w:rsidRDefault="00B11FBD" w:rsidP="002916B6">
      <w:r>
        <w:separator/>
      </w:r>
    </w:p>
    <w:p w14:paraId="3B179AE9" w14:textId="77777777" w:rsidR="00B11FBD" w:rsidRDefault="00B11FBD" w:rsidP="002916B6"/>
    <w:p w14:paraId="139EA57A" w14:textId="77777777" w:rsidR="00B11FBD" w:rsidRDefault="00B11FBD"/>
  </w:endnote>
  <w:endnote w:type="continuationSeparator" w:id="0">
    <w:p w14:paraId="343F7B0E" w14:textId="77777777" w:rsidR="00B11FBD" w:rsidRDefault="00B11FBD" w:rsidP="002916B6">
      <w:r>
        <w:continuationSeparator/>
      </w:r>
    </w:p>
    <w:p w14:paraId="02608E00" w14:textId="77777777" w:rsidR="00B11FBD" w:rsidRDefault="00B11FBD" w:rsidP="002916B6"/>
    <w:p w14:paraId="4D34352B" w14:textId="77777777" w:rsidR="00B11FBD" w:rsidRDefault="00B11FBD"/>
  </w:endnote>
  <w:endnote w:type="continuationNotice" w:id="1">
    <w:p w14:paraId="059D4E4D" w14:textId="77777777" w:rsidR="00B11FBD" w:rsidRDefault="00B11FBD">
      <w:pPr>
        <w:spacing w:line="240" w:lineRule="auto"/>
      </w:pPr>
    </w:p>
    <w:p w14:paraId="7ED18C54" w14:textId="77777777" w:rsidR="00B11FBD" w:rsidRDefault="00B11F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4107343"/>
      <w:docPartObj>
        <w:docPartGallery w:val="Page Numbers (Bottom of Page)"/>
        <w:docPartUnique/>
      </w:docPartObj>
    </w:sdtPr>
    <w:sdtEndPr>
      <w:rPr>
        <w:rStyle w:val="PageNumber"/>
      </w:rPr>
    </w:sdtEndPr>
    <w:sdtContent>
      <w:p w14:paraId="2543B5CA" w14:textId="7C145ED0" w:rsidR="00C42FD4" w:rsidRDefault="00C42FD4" w:rsidP="00973FB1">
        <w:pPr>
          <w:pStyle w:val="Footer"/>
          <w:framePr w:wrap="none" w:vAnchor="text" w:hAnchor="margin" w:y="1"/>
          <w:rPr>
            <w:rStyle w:val="PageNumber"/>
          </w:rPr>
        </w:pPr>
        <w:r>
          <w:rPr>
            <w:rStyle w:val="PageNumber"/>
            <w:lang w:val="fr-CA"/>
          </w:rPr>
          <w:fldChar w:fldCharType="begin"/>
        </w:r>
        <w:r>
          <w:rPr>
            <w:rStyle w:val="PageNumber"/>
            <w:lang w:val="fr-CA"/>
          </w:rPr>
          <w:instrText xml:space="preserve"> PAGE </w:instrText>
        </w:r>
        <w:r>
          <w:rPr>
            <w:rStyle w:val="PageNumber"/>
            <w:lang w:val="fr-CA"/>
          </w:rPr>
          <w:fldChar w:fldCharType="separate"/>
        </w:r>
        <w:r>
          <w:rPr>
            <w:rStyle w:val="PageNumber"/>
            <w:noProof/>
            <w:lang w:val="fr-CA"/>
          </w:rPr>
          <w:t>8</w:t>
        </w:r>
        <w:r>
          <w:rPr>
            <w:rStyle w:val="PageNumber"/>
            <w:lang w:val="fr-CA"/>
          </w:rPr>
          <w:fldChar w:fldCharType="end"/>
        </w:r>
      </w:p>
    </w:sdtContent>
  </w:sdt>
  <w:p w14:paraId="60203ECF" w14:textId="77777777" w:rsidR="00C42FD4" w:rsidRDefault="00C42FD4" w:rsidP="00C42FD4">
    <w:pPr>
      <w:pStyle w:val="Footer"/>
      <w:ind w:firstLine="360"/>
    </w:pPr>
  </w:p>
  <w:p w14:paraId="266B52D3" w14:textId="77777777" w:rsidR="004A39FF" w:rsidRDefault="004A39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74B70" w14:textId="02252B05" w:rsidR="00445209" w:rsidRDefault="00445209" w:rsidP="00C42FD4">
    <w:pPr>
      <w:pStyle w:val="Footer"/>
      <w:ind w:firstLine="360"/>
      <w:jc w:val="right"/>
    </w:pPr>
  </w:p>
  <w:p w14:paraId="50D14855" w14:textId="15066678" w:rsidR="00F93C0F" w:rsidRPr="00F93C0F" w:rsidRDefault="007A6D08" w:rsidP="002916B6">
    <w:pPr>
      <w:pStyle w:val="Footer"/>
    </w:pPr>
    <w:r>
      <w:rPr>
        <w:noProof/>
        <w:lang w:val="fr-CA"/>
      </w:rPr>
      <w:drawing>
        <wp:anchor distT="0" distB="0" distL="114300" distR="114300" simplePos="0" relativeHeight="251655167" behindDoc="1" locked="0" layoutInCell="1" allowOverlap="1" wp14:anchorId="17864B50" wp14:editId="200BAB01">
          <wp:simplePos x="0" y="0"/>
          <wp:positionH relativeFrom="column">
            <wp:posOffset>-1701165</wp:posOffset>
          </wp:positionH>
          <wp:positionV relativeFrom="paragraph">
            <wp:posOffset>311785</wp:posOffset>
          </wp:positionV>
          <wp:extent cx="7998594" cy="365760"/>
          <wp:effectExtent l="0" t="0" r="0" b="2540"/>
          <wp:wrapNone/>
          <wp:docPr id="61288295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88295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998594" cy="365760"/>
                  </a:xfrm>
                  <a:prstGeom prst="rect">
                    <a:avLst/>
                  </a:prstGeom>
                </pic:spPr>
              </pic:pic>
            </a:graphicData>
          </a:graphic>
          <wp14:sizeRelH relativeFrom="page">
            <wp14:pctWidth>0</wp14:pctWidth>
          </wp14:sizeRelH>
          <wp14:sizeRelV relativeFrom="page">
            <wp14:pctHeight>0</wp14:pctHeight>
          </wp14:sizeRelV>
        </wp:anchor>
      </w:drawing>
    </w:r>
  </w:p>
  <w:p w14:paraId="5031B7AB" w14:textId="5822C102" w:rsidR="00AB23D7" w:rsidRDefault="00AB23D7" w:rsidP="002916B6"/>
  <w:sdt>
    <w:sdtPr>
      <w:rPr>
        <w:rStyle w:val="PageNumber"/>
      </w:rPr>
      <w:id w:val="1904950376"/>
      <w:docPartObj>
        <w:docPartGallery w:val="Page Numbers (Bottom of Page)"/>
        <w:docPartUnique/>
      </w:docPartObj>
    </w:sdtPr>
    <w:sdtEndPr>
      <w:rPr>
        <w:rStyle w:val="PageNumber"/>
      </w:rPr>
    </w:sdtEndPr>
    <w:sdtContent>
      <w:p w14:paraId="6F8E1D74" w14:textId="77777777" w:rsidR="00B30FC5" w:rsidRDefault="00B30FC5" w:rsidP="00B30FC5">
        <w:pPr>
          <w:pStyle w:val="Footer"/>
          <w:framePr w:wrap="none" w:vAnchor="text" w:hAnchor="page" w:x="11332" w:y="24"/>
          <w:rPr>
            <w:rStyle w:val="PageNumber"/>
          </w:rPr>
        </w:pPr>
        <w:r>
          <w:rPr>
            <w:rStyle w:val="PageNumber"/>
            <w:lang w:val="fr-CA"/>
          </w:rPr>
          <w:fldChar w:fldCharType="begin"/>
        </w:r>
        <w:r>
          <w:rPr>
            <w:rStyle w:val="PageNumber"/>
            <w:lang w:val="fr-CA"/>
          </w:rPr>
          <w:instrText xml:space="preserve"> PAGE </w:instrText>
        </w:r>
        <w:r>
          <w:rPr>
            <w:rStyle w:val="PageNumber"/>
            <w:lang w:val="fr-CA"/>
          </w:rPr>
          <w:fldChar w:fldCharType="separate"/>
        </w:r>
        <w:r>
          <w:rPr>
            <w:rStyle w:val="PageNumber"/>
            <w:noProof/>
            <w:lang w:val="fr-CA"/>
          </w:rPr>
          <w:t>3</w:t>
        </w:r>
        <w:r>
          <w:rPr>
            <w:rStyle w:val="PageNumber"/>
            <w:lang w:val="fr-CA"/>
          </w:rPr>
          <w:fldChar w:fldCharType="end"/>
        </w:r>
      </w:p>
    </w:sdtContent>
  </w:sdt>
  <w:p w14:paraId="3FEA8422" w14:textId="5E377F66" w:rsidR="004A39FF" w:rsidRDefault="004A39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2F0FB" w14:textId="77777777" w:rsidR="00B11FBD" w:rsidRDefault="00B11FBD" w:rsidP="002916B6">
      <w:r>
        <w:separator/>
      </w:r>
    </w:p>
    <w:p w14:paraId="64D39A5C" w14:textId="77777777" w:rsidR="00B11FBD" w:rsidRDefault="00B11FBD" w:rsidP="002916B6"/>
    <w:p w14:paraId="24D598B6" w14:textId="77777777" w:rsidR="00B11FBD" w:rsidRDefault="00B11FBD"/>
  </w:footnote>
  <w:footnote w:type="continuationSeparator" w:id="0">
    <w:p w14:paraId="6D5D3C73" w14:textId="77777777" w:rsidR="00B11FBD" w:rsidRDefault="00B11FBD" w:rsidP="002916B6">
      <w:r>
        <w:continuationSeparator/>
      </w:r>
    </w:p>
    <w:p w14:paraId="2CE4E73D" w14:textId="77777777" w:rsidR="00B11FBD" w:rsidRDefault="00B11FBD" w:rsidP="002916B6"/>
    <w:p w14:paraId="6487D285" w14:textId="77777777" w:rsidR="00B11FBD" w:rsidRDefault="00B11FBD"/>
  </w:footnote>
  <w:footnote w:type="continuationNotice" w:id="1">
    <w:p w14:paraId="380B66AD" w14:textId="77777777" w:rsidR="00B11FBD" w:rsidRDefault="00B11FBD">
      <w:pPr>
        <w:spacing w:line="240" w:lineRule="auto"/>
      </w:pPr>
    </w:p>
    <w:p w14:paraId="286ECBC6" w14:textId="77777777" w:rsidR="00B11FBD" w:rsidRDefault="00B11F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A9E94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0823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F400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18AB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4AA5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A91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FA60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8C87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5ED668"/>
    <w:lvl w:ilvl="0">
      <w:start w:val="1"/>
      <w:numFmt w:val="decimal"/>
      <w:lvlText w:val="%1."/>
      <w:lvlJc w:val="left"/>
      <w:pPr>
        <w:tabs>
          <w:tab w:val="num" w:pos="360"/>
        </w:tabs>
        <w:ind w:left="360" w:hanging="360"/>
      </w:pPr>
      <w:rPr>
        <w:rFonts w:hint="default"/>
        <w:b/>
        <w:i w:val="0"/>
        <w:color w:val="D22329"/>
      </w:rPr>
    </w:lvl>
  </w:abstractNum>
  <w:abstractNum w:abstractNumId="9" w15:restartNumberingAfterBreak="0">
    <w:nsid w:val="FFFFFF89"/>
    <w:multiLevelType w:val="singleLevel"/>
    <w:tmpl w:val="BFFE0A12"/>
    <w:lvl w:ilvl="0">
      <w:start w:val="1"/>
      <w:numFmt w:val="bullet"/>
      <w:pStyle w:val="ListBullet"/>
      <w:lvlText w:val=""/>
      <w:lvlJc w:val="left"/>
      <w:pPr>
        <w:tabs>
          <w:tab w:val="num" w:pos="360"/>
        </w:tabs>
        <w:ind w:left="360" w:hanging="360"/>
      </w:pPr>
      <w:rPr>
        <w:rFonts w:ascii="Symbol" w:hAnsi="Symbol" w:hint="default"/>
        <w:color w:val="BF0100"/>
      </w:rPr>
    </w:lvl>
  </w:abstractNum>
  <w:abstractNum w:abstractNumId="10" w15:restartNumberingAfterBreak="0">
    <w:nsid w:val="25A84EE8"/>
    <w:multiLevelType w:val="hybridMultilevel"/>
    <w:tmpl w:val="C3D8B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F2425D"/>
    <w:multiLevelType w:val="hybridMultilevel"/>
    <w:tmpl w:val="6F545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5676307">
    <w:abstractNumId w:val="9"/>
  </w:num>
  <w:num w:numId="2" w16cid:durableId="232980762">
    <w:abstractNumId w:val="8"/>
  </w:num>
  <w:num w:numId="3" w16cid:durableId="1230387688">
    <w:abstractNumId w:val="8"/>
    <w:lvlOverride w:ilvl="0">
      <w:startOverride w:val="1"/>
    </w:lvlOverride>
  </w:num>
  <w:num w:numId="4" w16cid:durableId="1600596511">
    <w:abstractNumId w:val="8"/>
    <w:lvlOverride w:ilvl="0">
      <w:startOverride w:val="1"/>
    </w:lvlOverride>
  </w:num>
  <w:num w:numId="5" w16cid:durableId="1988898877">
    <w:abstractNumId w:val="8"/>
    <w:lvlOverride w:ilvl="0">
      <w:startOverride w:val="1"/>
    </w:lvlOverride>
  </w:num>
  <w:num w:numId="6" w16cid:durableId="470367454">
    <w:abstractNumId w:val="8"/>
    <w:lvlOverride w:ilvl="0">
      <w:startOverride w:val="1"/>
    </w:lvlOverride>
  </w:num>
  <w:num w:numId="7" w16cid:durableId="1339313799">
    <w:abstractNumId w:val="0"/>
  </w:num>
  <w:num w:numId="8" w16cid:durableId="1288702212">
    <w:abstractNumId w:val="1"/>
  </w:num>
  <w:num w:numId="9" w16cid:durableId="122819621">
    <w:abstractNumId w:val="2"/>
  </w:num>
  <w:num w:numId="10" w16cid:durableId="1222788998">
    <w:abstractNumId w:val="3"/>
  </w:num>
  <w:num w:numId="11" w16cid:durableId="1253661202">
    <w:abstractNumId w:val="4"/>
  </w:num>
  <w:num w:numId="12" w16cid:durableId="1923293177">
    <w:abstractNumId w:val="5"/>
  </w:num>
  <w:num w:numId="13" w16cid:durableId="1071151416">
    <w:abstractNumId w:val="6"/>
  </w:num>
  <w:num w:numId="14" w16cid:durableId="479659048">
    <w:abstractNumId w:val="7"/>
  </w:num>
  <w:num w:numId="15" w16cid:durableId="1945575676">
    <w:abstractNumId w:val="0"/>
  </w:num>
  <w:num w:numId="16" w16cid:durableId="593828022">
    <w:abstractNumId w:val="1"/>
  </w:num>
  <w:num w:numId="17" w16cid:durableId="98991266">
    <w:abstractNumId w:val="2"/>
  </w:num>
  <w:num w:numId="18" w16cid:durableId="317730038">
    <w:abstractNumId w:val="3"/>
  </w:num>
  <w:num w:numId="19" w16cid:durableId="718483065">
    <w:abstractNumId w:val="4"/>
  </w:num>
  <w:num w:numId="20" w16cid:durableId="698549097">
    <w:abstractNumId w:val="5"/>
  </w:num>
  <w:num w:numId="21" w16cid:durableId="2043020103">
    <w:abstractNumId w:val="6"/>
  </w:num>
  <w:num w:numId="22" w16cid:durableId="1563524030">
    <w:abstractNumId w:val="7"/>
  </w:num>
  <w:num w:numId="23" w16cid:durableId="1260917107">
    <w:abstractNumId w:val="0"/>
  </w:num>
  <w:num w:numId="24" w16cid:durableId="1609776039">
    <w:abstractNumId w:val="1"/>
  </w:num>
  <w:num w:numId="25" w16cid:durableId="459033314">
    <w:abstractNumId w:val="2"/>
  </w:num>
  <w:num w:numId="26" w16cid:durableId="1028750003">
    <w:abstractNumId w:val="3"/>
  </w:num>
  <w:num w:numId="27" w16cid:durableId="1489252005">
    <w:abstractNumId w:val="4"/>
  </w:num>
  <w:num w:numId="28" w16cid:durableId="492184878">
    <w:abstractNumId w:val="5"/>
  </w:num>
  <w:num w:numId="29" w16cid:durableId="1673021269">
    <w:abstractNumId w:val="6"/>
  </w:num>
  <w:num w:numId="30" w16cid:durableId="1008482332">
    <w:abstractNumId w:val="7"/>
  </w:num>
  <w:num w:numId="31" w16cid:durableId="1973554600">
    <w:abstractNumId w:val="0"/>
  </w:num>
  <w:num w:numId="32" w16cid:durableId="139351690">
    <w:abstractNumId w:val="1"/>
  </w:num>
  <w:num w:numId="33" w16cid:durableId="1592155693">
    <w:abstractNumId w:val="2"/>
  </w:num>
  <w:num w:numId="34" w16cid:durableId="1454640473">
    <w:abstractNumId w:val="3"/>
  </w:num>
  <w:num w:numId="35" w16cid:durableId="792553663">
    <w:abstractNumId w:val="4"/>
  </w:num>
  <w:num w:numId="36" w16cid:durableId="553660499">
    <w:abstractNumId w:val="5"/>
  </w:num>
  <w:num w:numId="37" w16cid:durableId="1768578893">
    <w:abstractNumId w:val="6"/>
  </w:num>
  <w:num w:numId="38" w16cid:durableId="1747067200">
    <w:abstractNumId w:val="7"/>
  </w:num>
  <w:num w:numId="39" w16cid:durableId="1032222056">
    <w:abstractNumId w:val="0"/>
  </w:num>
  <w:num w:numId="40" w16cid:durableId="1103843456">
    <w:abstractNumId w:val="1"/>
  </w:num>
  <w:num w:numId="41" w16cid:durableId="1503665553">
    <w:abstractNumId w:val="2"/>
  </w:num>
  <w:num w:numId="42" w16cid:durableId="2038120737">
    <w:abstractNumId w:val="3"/>
  </w:num>
  <w:num w:numId="43" w16cid:durableId="1486508207">
    <w:abstractNumId w:val="4"/>
  </w:num>
  <w:num w:numId="44" w16cid:durableId="217471442">
    <w:abstractNumId w:val="5"/>
  </w:num>
  <w:num w:numId="45" w16cid:durableId="1683849086">
    <w:abstractNumId w:val="6"/>
  </w:num>
  <w:num w:numId="46" w16cid:durableId="82337331">
    <w:abstractNumId w:val="7"/>
  </w:num>
  <w:num w:numId="47" w16cid:durableId="55476001">
    <w:abstractNumId w:val="11"/>
  </w:num>
  <w:num w:numId="48" w16cid:durableId="32100598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C3sDQxsjC1NLM0tDBQ0lEKTi0uzszPAykwqQUANdXwoSwAAAA="/>
  </w:docVars>
  <w:rsids>
    <w:rsidRoot w:val="00C917BA"/>
    <w:rsid w:val="00000EE9"/>
    <w:rsid w:val="00005D75"/>
    <w:rsid w:val="00006589"/>
    <w:rsid w:val="00007F71"/>
    <w:rsid w:val="00012EBA"/>
    <w:rsid w:val="00013F13"/>
    <w:rsid w:val="00014BDC"/>
    <w:rsid w:val="000158BE"/>
    <w:rsid w:val="00016F68"/>
    <w:rsid w:val="00021A52"/>
    <w:rsid w:val="00022280"/>
    <w:rsid w:val="00027DD1"/>
    <w:rsid w:val="0003362D"/>
    <w:rsid w:val="00035C2A"/>
    <w:rsid w:val="0005480C"/>
    <w:rsid w:val="000551B9"/>
    <w:rsid w:val="00061227"/>
    <w:rsid w:val="00064D1B"/>
    <w:rsid w:val="00066478"/>
    <w:rsid w:val="00081952"/>
    <w:rsid w:val="00082039"/>
    <w:rsid w:val="00082A7D"/>
    <w:rsid w:val="00086C66"/>
    <w:rsid w:val="000941DC"/>
    <w:rsid w:val="000A62FA"/>
    <w:rsid w:val="000B24B2"/>
    <w:rsid w:val="000B3578"/>
    <w:rsid w:val="000B559B"/>
    <w:rsid w:val="000C4203"/>
    <w:rsid w:val="000D2AD4"/>
    <w:rsid w:val="000E12EC"/>
    <w:rsid w:val="000E39BF"/>
    <w:rsid w:val="000E4214"/>
    <w:rsid w:val="000F0387"/>
    <w:rsid w:val="000F6B07"/>
    <w:rsid w:val="00103BF9"/>
    <w:rsid w:val="00111CE8"/>
    <w:rsid w:val="00113FCC"/>
    <w:rsid w:val="00117C1C"/>
    <w:rsid w:val="001244BA"/>
    <w:rsid w:val="001319BE"/>
    <w:rsid w:val="00140E6A"/>
    <w:rsid w:val="001455DF"/>
    <w:rsid w:val="0014594B"/>
    <w:rsid w:val="00150F72"/>
    <w:rsid w:val="00151E64"/>
    <w:rsid w:val="001542E3"/>
    <w:rsid w:val="00156C87"/>
    <w:rsid w:val="00172933"/>
    <w:rsid w:val="0017571C"/>
    <w:rsid w:val="001824D7"/>
    <w:rsid w:val="00183EF8"/>
    <w:rsid w:val="00185E7F"/>
    <w:rsid w:val="00197222"/>
    <w:rsid w:val="001A2991"/>
    <w:rsid w:val="001A6649"/>
    <w:rsid w:val="001B5C85"/>
    <w:rsid w:val="001B7416"/>
    <w:rsid w:val="001C2A7C"/>
    <w:rsid w:val="001C3921"/>
    <w:rsid w:val="001D1771"/>
    <w:rsid w:val="001E36F5"/>
    <w:rsid w:val="001E5756"/>
    <w:rsid w:val="001E5DC1"/>
    <w:rsid w:val="001E7ED0"/>
    <w:rsid w:val="001F72B7"/>
    <w:rsid w:val="00215CAE"/>
    <w:rsid w:val="002200CA"/>
    <w:rsid w:val="00231E1E"/>
    <w:rsid w:val="00234C60"/>
    <w:rsid w:val="00240596"/>
    <w:rsid w:val="002415EB"/>
    <w:rsid w:val="00242221"/>
    <w:rsid w:val="002573AE"/>
    <w:rsid w:val="002574A3"/>
    <w:rsid w:val="002609B8"/>
    <w:rsid w:val="0026378F"/>
    <w:rsid w:val="002658E8"/>
    <w:rsid w:val="0027187A"/>
    <w:rsid w:val="002761A8"/>
    <w:rsid w:val="0027765C"/>
    <w:rsid w:val="0028158B"/>
    <w:rsid w:val="00283C2A"/>
    <w:rsid w:val="00286195"/>
    <w:rsid w:val="002916B6"/>
    <w:rsid w:val="00291FBB"/>
    <w:rsid w:val="002A18AE"/>
    <w:rsid w:val="002B05EC"/>
    <w:rsid w:val="002C7D72"/>
    <w:rsid w:val="002D151D"/>
    <w:rsid w:val="002D7A49"/>
    <w:rsid w:val="002E3C3C"/>
    <w:rsid w:val="002E550B"/>
    <w:rsid w:val="002F69BB"/>
    <w:rsid w:val="00306A5B"/>
    <w:rsid w:val="00310C4F"/>
    <w:rsid w:val="00316B1E"/>
    <w:rsid w:val="00324260"/>
    <w:rsid w:val="003307FF"/>
    <w:rsid w:val="003311BE"/>
    <w:rsid w:val="003322F1"/>
    <w:rsid w:val="003337C4"/>
    <w:rsid w:val="00333986"/>
    <w:rsid w:val="00335557"/>
    <w:rsid w:val="00350026"/>
    <w:rsid w:val="00354F7B"/>
    <w:rsid w:val="003553BB"/>
    <w:rsid w:val="00356D51"/>
    <w:rsid w:val="00360737"/>
    <w:rsid w:val="00360F59"/>
    <w:rsid w:val="003754CB"/>
    <w:rsid w:val="00382B54"/>
    <w:rsid w:val="00386499"/>
    <w:rsid w:val="003879A8"/>
    <w:rsid w:val="003904AE"/>
    <w:rsid w:val="00390E96"/>
    <w:rsid w:val="003A20AD"/>
    <w:rsid w:val="003A6EC9"/>
    <w:rsid w:val="003B0162"/>
    <w:rsid w:val="003B588F"/>
    <w:rsid w:val="003B6B73"/>
    <w:rsid w:val="003B794A"/>
    <w:rsid w:val="003C3A68"/>
    <w:rsid w:val="003C773F"/>
    <w:rsid w:val="003D0148"/>
    <w:rsid w:val="003D18A5"/>
    <w:rsid w:val="003D4B93"/>
    <w:rsid w:val="003D7DBD"/>
    <w:rsid w:val="003E3D35"/>
    <w:rsid w:val="003F1E54"/>
    <w:rsid w:val="003F4C9F"/>
    <w:rsid w:val="003F4F40"/>
    <w:rsid w:val="003F78C1"/>
    <w:rsid w:val="00402941"/>
    <w:rsid w:val="00402B56"/>
    <w:rsid w:val="0042293F"/>
    <w:rsid w:val="00426433"/>
    <w:rsid w:val="00426857"/>
    <w:rsid w:val="00434438"/>
    <w:rsid w:val="00442310"/>
    <w:rsid w:val="00443638"/>
    <w:rsid w:val="00444960"/>
    <w:rsid w:val="00445209"/>
    <w:rsid w:val="00446D72"/>
    <w:rsid w:val="00450489"/>
    <w:rsid w:val="00452AE9"/>
    <w:rsid w:val="00455B7A"/>
    <w:rsid w:val="004560AA"/>
    <w:rsid w:val="00457156"/>
    <w:rsid w:val="00462BF0"/>
    <w:rsid w:val="004701D3"/>
    <w:rsid w:val="00476CE6"/>
    <w:rsid w:val="00483929"/>
    <w:rsid w:val="004844BB"/>
    <w:rsid w:val="00485559"/>
    <w:rsid w:val="00490B42"/>
    <w:rsid w:val="0049234D"/>
    <w:rsid w:val="00492BF6"/>
    <w:rsid w:val="0049726B"/>
    <w:rsid w:val="004A2F74"/>
    <w:rsid w:val="004A39FF"/>
    <w:rsid w:val="004B1865"/>
    <w:rsid w:val="004B43B8"/>
    <w:rsid w:val="004B4A74"/>
    <w:rsid w:val="004B5B1D"/>
    <w:rsid w:val="004B7F21"/>
    <w:rsid w:val="004C3802"/>
    <w:rsid w:val="004D007D"/>
    <w:rsid w:val="004D5641"/>
    <w:rsid w:val="004D617A"/>
    <w:rsid w:val="004D746F"/>
    <w:rsid w:val="004E0036"/>
    <w:rsid w:val="004F1C16"/>
    <w:rsid w:val="004F23B7"/>
    <w:rsid w:val="004F5669"/>
    <w:rsid w:val="0052049B"/>
    <w:rsid w:val="005236F7"/>
    <w:rsid w:val="00527C60"/>
    <w:rsid w:val="00530012"/>
    <w:rsid w:val="00532C17"/>
    <w:rsid w:val="00535A47"/>
    <w:rsid w:val="00542D1B"/>
    <w:rsid w:val="00553992"/>
    <w:rsid w:val="00563D05"/>
    <w:rsid w:val="0056639A"/>
    <w:rsid w:val="00567103"/>
    <w:rsid w:val="00573308"/>
    <w:rsid w:val="0058353C"/>
    <w:rsid w:val="00584014"/>
    <w:rsid w:val="005853F7"/>
    <w:rsid w:val="005859F6"/>
    <w:rsid w:val="00591D4F"/>
    <w:rsid w:val="00592219"/>
    <w:rsid w:val="00592EF8"/>
    <w:rsid w:val="005936A3"/>
    <w:rsid w:val="005942C6"/>
    <w:rsid w:val="005A1944"/>
    <w:rsid w:val="005A1BF4"/>
    <w:rsid w:val="005A2B68"/>
    <w:rsid w:val="005B0BFC"/>
    <w:rsid w:val="005B1818"/>
    <w:rsid w:val="005B40DC"/>
    <w:rsid w:val="005B412A"/>
    <w:rsid w:val="005B557F"/>
    <w:rsid w:val="005C02A7"/>
    <w:rsid w:val="005C155F"/>
    <w:rsid w:val="005C22F7"/>
    <w:rsid w:val="005D1742"/>
    <w:rsid w:val="005D75F2"/>
    <w:rsid w:val="005E03F0"/>
    <w:rsid w:val="005E09EB"/>
    <w:rsid w:val="005F4948"/>
    <w:rsid w:val="005F57F6"/>
    <w:rsid w:val="00601B84"/>
    <w:rsid w:val="00603360"/>
    <w:rsid w:val="006057BA"/>
    <w:rsid w:val="006102F4"/>
    <w:rsid w:val="0061205D"/>
    <w:rsid w:val="00615EAD"/>
    <w:rsid w:val="00616AC5"/>
    <w:rsid w:val="00617622"/>
    <w:rsid w:val="006262AA"/>
    <w:rsid w:val="006271B8"/>
    <w:rsid w:val="0063517B"/>
    <w:rsid w:val="0064090A"/>
    <w:rsid w:val="00644861"/>
    <w:rsid w:val="0064497E"/>
    <w:rsid w:val="00645109"/>
    <w:rsid w:val="00645B9F"/>
    <w:rsid w:val="006568D6"/>
    <w:rsid w:val="00661413"/>
    <w:rsid w:val="00662CFE"/>
    <w:rsid w:val="00666C50"/>
    <w:rsid w:val="006677CD"/>
    <w:rsid w:val="006737CC"/>
    <w:rsid w:val="006744F5"/>
    <w:rsid w:val="006759E5"/>
    <w:rsid w:val="00681231"/>
    <w:rsid w:val="006865C5"/>
    <w:rsid w:val="00691FDF"/>
    <w:rsid w:val="00692C24"/>
    <w:rsid w:val="00695DCB"/>
    <w:rsid w:val="006A1927"/>
    <w:rsid w:val="006A2D28"/>
    <w:rsid w:val="006A30B7"/>
    <w:rsid w:val="006B02DE"/>
    <w:rsid w:val="006B41CE"/>
    <w:rsid w:val="006B4F48"/>
    <w:rsid w:val="006B746F"/>
    <w:rsid w:val="006B7C49"/>
    <w:rsid w:val="006C3D66"/>
    <w:rsid w:val="006C646D"/>
    <w:rsid w:val="006C7F7F"/>
    <w:rsid w:val="006D2BCA"/>
    <w:rsid w:val="006D3035"/>
    <w:rsid w:val="006E1BB3"/>
    <w:rsid w:val="006E65F2"/>
    <w:rsid w:val="006E6CA0"/>
    <w:rsid w:val="006E76E9"/>
    <w:rsid w:val="006F1CF7"/>
    <w:rsid w:val="006F3C7F"/>
    <w:rsid w:val="00721915"/>
    <w:rsid w:val="00722D72"/>
    <w:rsid w:val="00726C3B"/>
    <w:rsid w:val="00731531"/>
    <w:rsid w:val="007376D4"/>
    <w:rsid w:val="00743288"/>
    <w:rsid w:val="0074409D"/>
    <w:rsid w:val="00744459"/>
    <w:rsid w:val="007525AF"/>
    <w:rsid w:val="00752E1B"/>
    <w:rsid w:val="00765683"/>
    <w:rsid w:val="00770A72"/>
    <w:rsid w:val="00773284"/>
    <w:rsid w:val="007747A1"/>
    <w:rsid w:val="00785A3E"/>
    <w:rsid w:val="00787ABB"/>
    <w:rsid w:val="007950C6"/>
    <w:rsid w:val="0079596F"/>
    <w:rsid w:val="007A04C4"/>
    <w:rsid w:val="007A38FC"/>
    <w:rsid w:val="007A6D08"/>
    <w:rsid w:val="007B0508"/>
    <w:rsid w:val="007B41D7"/>
    <w:rsid w:val="007B5AD5"/>
    <w:rsid w:val="007B7AFD"/>
    <w:rsid w:val="007B7F02"/>
    <w:rsid w:val="007C0B27"/>
    <w:rsid w:val="007C114B"/>
    <w:rsid w:val="007C21B8"/>
    <w:rsid w:val="007C65B1"/>
    <w:rsid w:val="007D503F"/>
    <w:rsid w:val="007D7D2C"/>
    <w:rsid w:val="007E009B"/>
    <w:rsid w:val="007E1EFF"/>
    <w:rsid w:val="007E2990"/>
    <w:rsid w:val="007E45B5"/>
    <w:rsid w:val="007E62B4"/>
    <w:rsid w:val="007F2239"/>
    <w:rsid w:val="007F6873"/>
    <w:rsid w:val="007F7EE9"/>
    <w:rsid w:val="00803314"/>
    <w:rsid w:val="00807F0D"/>
    <w:rsid w:val="00811AFA"/>
    <w:rsid w:val="00817032"/>
    <w:rsid w:val="008171F9"/>
    <w:rsid w:val="00825CCB"/>
    <w:rsid w:val="008267EF"/>
    <w:rsid w:val="008321D2"/>
    <w:rsid w:val="00837265"/>
    <w:rsid w:val="008373EE"/>
    <w:rsid w:val="008374D5"/>
    <w:rsid w:val="00840CDC"/>
    <w:rsid w:val="00842E69"/>
    <w:rsid w:val="008531F4"/>
    <w:rsid w:val="0086294A"/>
    <w:rsid w:val="00863441"/>
    <w:rsid w:val="0086446E"/>
    <w:rsid w:val="008668E9"/>
    <w:rsid w:val="008704F8"/>
    <w:rsid w:val="00873164"/>
    <w:rsid w:val="0087566C"/>
    <w:rsid w:val="00880902"/>
    <w:rsid w:val="0088573E"/>
    <w:rsid w:val="0089268A"/>
    <w:rsid w:val="00895A3E"/>
    <w:rsid w:val="008965FE"/>
    <w:rsid w:val="00897A2E"/>
    <w:rsid w:val="008A5B5D"/>
    <w:rsid w:val="008B1A87"/>
    <w:rsid w:val="008B1B02"/>
    <w:rsid w:val="008B3479"/>
    <w:rsid w:val="008C1777"/>
    <w:rsid w:val="008C5F0D"/>
    <w:rsid w:val="008C64E7"/>
    <w:rsid w:val="008C6E72"/>
    <w:rsid w:val="008C7504"/>
    <w:rsid w:val="008D475E"/>
    <w:rsid w:val="008D4B73"/>
    <w:rsid w:val="008E5BE8"/>
    <w:rsid w:val="008F0D17"/>
    <w:rsid w:val="008F25C7"/>
    <w:rsid w:val="008F6981"/>
    <w:rsid w:val="008F74AC"/>
    <w:rsid w:val="00900AA6"/>
    <w:rsid w:val="00903B6B"/>
    <w:rsid w:val="009061A3"/>
    <w:rsid w:val="009066A7"/>
    <w:rsid w:val="00910B3E"/>
    <w:rsid w:val="00916161"/>
    <w:rsid w:val="00916288"/>
    <w:rsid w:val="00920574"/>
    <w:rsid w:val="00920A41"/>
    <w:rsid w:val="00926EE5"/>
    <w:rsid w:val="00926FCC"/>
    <w:rsid w:val="00930636"/>
    <w:rsid w:val="00942D5E"/>
    <w:rsid w:val="009468C7"/>
    <w:rsid w:val="00956B22"/>
    <w:rsid w:val="00957508"/>
    <w:rsid w:val="00961E37"/>
    <w:rsid w:val="00964041"/>
    <w:rsid w:val="00965C61"/>
    <w:rsid w:val="00965D36"/>
    <w:rsid w:val="009700A9"/>
    <w:rsid w:val="0097314F"/>
    <w:rsid w:val="009739AB"/>
    <w:rsid w:val="00973A12"/>
    <w:rsid w:val="00974C31"/>
    <w:rsid w:val="00974F79"/>
    <w:rsid w:val="009857DF"/>
    <w:rsid w:val="00991B05"/>
    <w:rsid w:val="0099519B"/>
    <w:rsid w:val="00996257"/>
    <w:rsid w:val="009A08C5"/>
    <w:rsid w:val="009A5D6A"/>
    <w:rsid w:val="009A7AB9"/>
    <w:rsid w:val="009B185A"/>
    <w:rsid w:val="009B45A9"/>
    <w:rsid w:val="009B54FB"/>
    <w:rsid w:val="009B5B4B"/>
    <w:rsid w:val="009B65F1"/>
    <w:rsid w:val="009C357C"/>
    <w:rsid w:val="009C6680"/>
    <w:rsid w:val="009D3391"/>
    <w:rsid w:val="009D34DB"/>
    <w:rsid w:val="009E0127"/>
    <w:rsid w:val="009E022B"/>
    <w:rsid w:val="009E50F9"/>
    <w:rsid w:val="009E72FA"/>
    <w:rsid w:val="009F04A4"/>
    <w:rsid w:val="009F0CA2"/>
    <w:rsid w:val="009F5AC3"/>
    <w:rsid w:val="009F6390"/>
    <w:rsid w:val="009F7CFA"/>
    <w:rsid w:val="00A0031C"/>
    <w:rsid w:val="00A02A80"/>
    <w:rsid w:val="00A02D6B"/>
    <w:rsid w:val="00A06BFF"/>
    <w:rsid w:val="00A10147"/>
    <w:rsid w:val="00A10BD4"/>
    <w:rsid w:val="00A1190E"/>
    <w:rsid w:val="00A138A5"/>
    <w:rsid w:val="00A205CF"/>
    <w:rsid w:val="00A206FD"/>
    <w:rsid w:val="00A20CD6"/>
    <w:rsid w:val="00A21E77"/>
    <w:rsid w:val="00A26293"/>
    <w:rsid w:val="00A27104"/>
    <w:rsid w:val="00A304A4"/>
    <w:rsid w:val="00A37576"/>
    <w:rsid w:val="00A443E6"/>
    <w:rsid w:val="00A54545"/>
    <w:rsid w:val="00A61782"/>
    <w:rsid w:val="00A634DC"/>
    <w:rsid w:val="00A70450"/>
    <w:rsid w:val="00A70C69"/>
    <w:rsid w:val="00A7119F"/>
    <w:rsid w:val="00A766B6"/>
    <w:rsid w:val="00A81A62"/>
    <w:rsid w:val="00A92F40"/>
    <w:rsid w:val="00A93173"/>
    <w:rsid w:val="00A96697"/>
    <w:rsid w:val="00AA100C"/>
    <w:rsid w:val="00AA3D73"/>
    <w:rsid w:val="00AA5688"/>
    <w:rsid w:val="00AA7CFF"/>
    <w:rsid w:val="00AB23D7"/>
    <w:rsid w:val="00AB3C91"/>
    <w:rsid w:val="00AC1918"/>
    <w:rsid w:val="00AC19CE"/>
    <w:rsid w:val="00AC452B"/>
    <w:rsid w:val="00AC53F0"/>
    <w:rsid w:val="00AD23DA"/>
    <w:rsid w:val="00AE3BA2"/>
    <w:rsid w:val="00AE44C9"/>
    <w:rsid w:val="00AE7538"/>
    <w:rsid w:val="00B01AA7"/>
    <w:rsid w:val="00B0402A"/>
    <w:rsid w:val="00B04F57"/>
    <w:rsid w:val="00B10659"/>
    <w:rsid w:val="00B11505"/>
    <w:rsid w:val="00B11FBD"/>
    <w:rsid w:val="00B140AF"/>
    <w:rsid w:val="00B2195D"/>
    <w:rsid w:val="00B27680"/>
    <w:rsid w:val="00B30DDA"/>
    <w:rsid w:val="00B30FC5"/>
    <w:rsid w:val="00B31BFF"/>
    <w:rsid w:val="00B41F9D"/>
    <w:rsid w:val="00B42E2D"/>
    <w:rsid w:val="00B45440"/>
    <w:rsid w:val="00B51F0D"/>
    <w:rsid w:val="00B51F50"/>
    <w:rsid w:val="00B772DF"/>
    <w:rsid w:val="00B821A6"/>
    <w:rsid w:val="00B97F61"/>
    <w:rsid w:val="00BA1029"/>
    <w:rsid w:val="00BA38A7"/>
    <w:rsid w:val="00BA390A"/>
    <w:rsid w:val="00BA3E23"/>
    <w:rsid w:val="00BB32E7"/>
    <w:rsid w:val="00BB3402"/>
    <w:rsid w:val="00BB464D"/>
    <w:rsid w:val="00BB6E7E"/>
    <w:rsid w:val="00BB75B4"/>
    <w:rsid w:val="00BB78E1"/>
    <w:rsid w:val="00BC1C19"/>
    <w:rsid w:val="00BC5878"/>
    <w:rsid w:val="00BC6422"/>
    <w:rsid w:val="00BD2223"/>
    <w:rsid w:val="00BE05AC"/>
    <w:rsid w:val="00BE0661"/>
    <w:rsid w:val="00BE1190"/>
    <w:rsid w:val="00BE2638"/>
    <w:rsid w:val="00BE4283"/>
    <w:rsid w:val="00BE5D31"/>
    <w:rsid w:val="00BE6C1A"/>
    <w:rsid w:val="00BE6F67"/>
    <w:rsid w:val="00BF1125"/>
    <w:rsid w:val="00BF13B5"/>
    <w:rsid w:val="00BF4768"/>
    <w:rsid w:val="00BF6B28"/>
    <w:rsid w:val="00C006BC"/>
    <w:rsid w:val="00C07C1D"/>
    <w:rsid w:val="00C2006C"/>
    <w:rsid w:val="00C21DF2"/>
    <w:rsid w:val="00C23DD1"/>
    <w:rsid w:val="00C327AF"/>
    <w:rsid w:val="00C34FA3"/>
    <w:rsid w:val="00C3580C"/>
    <w:rsid w:val="00C36759"/>
    <w:rsid w:val="00C4019E"/>
    <w:rsid w:val="00C4093D"/>
    <w:rsid w:val="00C42FD4"/>
    <w:rsid w:val="00C43B63"/>
    <w:rsid w:val="00C44C12"/>
    <w:rsid w:val="00C44D5F"/>
    <w:rsid w:val="00C50A22"/>
    <w:rsid w:val="00C55DFF"/>
    <w:rsid w:val="00C60335"/>
    <w:rsid w:val="00C61483"/>
    <w:rsid w:val="00C629C8"/>
    <w:rsid w:val="00C675B7"/>
    <w:rsid w:val="00C70B08"/>
    <w:rsid w:val="00C750CF"/>
    <w:rsid w:val="00C90830"/>
    <w:rsid w:val="00C917BA"/>
    <w:rsid w:val="00C95B9C"/>
    <w:rsid w:val="00CA23CE"/>
    <w:rsid w:val="00CA37E4"/>
    <w:rsid w:val="00CA464D"/>
    <w:rsid w:val="00CA6855"/>
    <w:rsid w:val="00CB0D4F"/>
    <w:rsid w:val="00CB0F33"/>
    <w:rsid w:val="00CB70AF"/>
    <w:rsid w:val="00CC15A8"/>
    <w:rsid w:val="00CC18E7"/>
    <w:rsid w:val="00CC2029"/>
    <w:rsid w:val="00CC6025"/>
    <w:rsid w:val="00CD24F8"/>
    <w:rsid w:val="00CD5035"/>
    <w:rsid w:val="00CE15AE"/>
    <w:rsid w:val="00CF05AA"/>
    <w:rsid w:val="00CF2F43"/>
    <w:rsid w:val="00CF66DD"/>
    <w:rsid w:val="00CF6D65"/>
    <w:rsid w:val="00CF76AF"/>
    <w:rsid w:val="00D01317"/>
    <w:rsid w:val="00D01A55"/>
    <w:rsid w:val="00D054E4"/>
    <w:rsid w:val="00D10C69"/>
    <w:rsid w:val="00D10E1F"/>
    <w:rsid w:val="00D11E5E"/>
    <w:rsid w:val="00D14B11"/>
    <w:rsid w:val="00D20DA5"/>
    <w:rsid w:val="00D245A2"/>
    <w:rsid w:val="00D316BD"/>
    <w:rsid w:val="00D427CF"/>
    <w:rsid w:val="00D45DE9"/>
    <w:rsid w:val="00D46E93"/>
    <w:rsid w:val="00D61CBC"/>
    <w:rsid w:val="00D736AC"/>
    <w:rsid w:val="00D931E7"/>
    <w:rsid w:val="00D96C82"/>
    <w:rsid w:val="00D97301"/>
    <w:rsid w:val="00DA2FDD"/>
    <w:rsid w:val="00DA4663"/>
    <w:rsid w:val="00DA5D66"/>
    <w:rsid w:val="00DA6DFD"/>
    <w:rsid w:val="00DB4A7B"/>
    <w:rsid w:val="00DB4E80"/>
    <w:rsid w:val="00DC41ED"/>
    <w:rsid w:val="00DC5CE7"/>
    <w:rsid w:val="00DD2613"/>
    <w:rsid w:val="00DE4A23"/>
    <w:rsid w:val="00DF62DD"/>
    <w:rsid w:val="00DF7B9B"/>
    <w:rsid w:val="00E072A3"/>
    <w:rsid w:val="00E07C55"/>
    <w:rsid w:val="00E20613"/>
    <w:rsid w:val="00E22CC7"/>
    <w:rsid w:val="00E3180F"/>
    <w:rsid w:val="00E345AA"/>
    <w:rsid w:val="00E5790C"/>
    <w:rsid w:val="00E57C0A"/>
    <w:rsid w:val="00E613FC"/>
    <w:rsid w:val="00E617FD"/>
    <w:rsid w:val="00E71760"/>
    <w:rsid w:val="00E84072"/>
    <w:rsid w:val="00E8472D"/>
    <w:rsid w:val="00E85903"/>
    <w:rsid w:val="00E91A80"/>
    <w:rsid w:val="00E91F6B"/>
    <w:rsid w:val="00E9574B"/>
    <w:rsid w:val="00E97B50"/>
    <w:rsid w:val="00EA115F"/>
    <w:rsid w:val="00EA3D8B"/>
    <w:rsid w:val="00EA41AC"/>
    <w:rsid w:val="00EA4C96"/>
    <w:rsid w:val="00EA4F0B"/>
    <w:rsid w:val="00EA7A15"/>
    <w:rsid w:val="00EB0690"/>
    <w:rsid w:val="00EB1D03"/>
    <w:rsid w:val="00EB1F74"/>
    <w:rsid w:val="00EB5D68"/>
    <w:rsid w:val="00EC7201"/>
    <w:rsid w:val="00EC7F24"/>
    <w:rsid w:val="00ED15E2"/>
    <w:rsid w:val="00EE3B9D"/>
    <w:rsid w:val="00EF2076"/>
    <w:rsid w:val="00EF258B"/>
    <w:rsid w:val="00F00613"/>
    <w:rsid w:val="00F02CB6"/>
    <w:rsid w:val="00F075D2"/>
    <w:rsid w:val="00F15D18"/>
    <w:rsid w:val="00F16A9B"/>
    <w:rsid w:val="00F17F7F"/>
    <w:rsid w:val="00F27AAF"/>
    <w:rsid w:val="00F27EA3"/>
    <w:rsid w:val="00F30E07"/>
    <w:rsid w:val="00F435F1"/>
    <w:rsid w:val="00F46553"/>
    <w:rsid w:val="00F5118B"/>
    <w:rsid w:val="00F5471C"/>
    <w:rsid w:val="00F55805"/>
    <w:rsid w:val="00F606FB"/>
    <w:rsid w:val="00F6162D"/>
    <w:rsid w:val="00F62C52"/>
    <w:rsid w:val="00F6379B"/>
    <w:rsid w:val="00F66527"/>
    <w:rsid w:val="00F676F6"/>
    <w:rsid w:val="00F67B66"/>
    <w:rsid w:val="00F72C50"/>
    <w:rsid w:val="00F73F74"/>
    <w:rsid w:val="00F76C1E"/>
    <w:rsid w:val="00F8225E"/>
    <w:rsid w:val="00F93C0F"/>
    <w:rsid w:val="00FA0856"/>
    <w:rsid w:val="00FA2427"/>
    <w:rsid w:val="00FB3D42"/>
    <w:rsid w:val="00FC0209"/>
    <w:rsid w:val="00FC164E"/>
    <w:rsid w:val="00FD07E7"/>
    <w:rsid w:val="00FD1473"/>
    <w:rsid w:val="00FD2F31"/>
    <w:rsid w:val="00FD2FA2"/>
    <w:rsid w:val="00FF0707"/>
    <w:rsid w:val="00FF561B"/>
    <w:rsid w:val="00FF57ED"/>
    <w:rsid w:val="00FF5D29"/>
    <w:rsid w:val="2C30949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DBF1B"/>
  <w15:docId w15:val="{46FE4499-91AD-4453-98F3-0D2A7A0C0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9CE"/>
    <w:rPr>
      <w:sz w:val="24"/>
      <w:lang w:val="en-CA"/>
    </w:rPr>
  </w:style>
  <w:style w:type="paragraph" w:styleId="Heading1">
    <w:name w:val="heading 1"/>
    <w:basedOn w:val="Normal"/>
    <w:next w:val="Normal"/>
    <w:uiPriority w:val="9"/>
    <w:qFormat/>
    <w:rsid w:val="00016F68"/>
    <w:pPr>
      <w:keepNext/>
      <w:keepLines/>
      <w:spacing w:before="320" w:after="240" w:line="259" w:lineRule="auto"/>
      <w:ind w:firstLine="170"/>
      <w:outlineLvl w:val="0"/>
    </w:pPr>
    <w:rPr>
      <w:rFonts w:eastAsia="Helvetica Neue"/>
      <w:b/>
      <w:color w:val="FFFFFF" w:themeColor="background1"/>
      <w:sz w:val="70"/>
      <w:szCs w:val="36"/>
    </w:rPr>
  </w:style>
  <w:style w:type="paragraph" w:styleId="Heading2">
    <w:name w:val="heading 2"/>
    <w:basedOn w:val="Heading1"/>
    <w:next w:val="Normal"/>
    <w:uiPriority w:val="9"/>
    <w:unhideWhenUsed/>
    <w:qFormat/>
    <w:rsid w:val="003322F1"/>
    <w:pPr>
      <w:pBdr>
        <w:bottom w:val="single" w:sz="24" w:space="5" w:color="D22329"/>
      </w:pBdr>
      <w:ind w:firstLine="0"/>
      <w:outlineLvl w:val="1"/>
    </w:pPr>
    <w:rPr>
      <w:color w:val="000000" w:themeColor="text1"/>
      <w:sz w:val="48"/>
    </w:rPr>
  </w:style>
  <w:style w:type="paragraph" w:styleId="Heading3">
    <w:name w:val="heading 3"/>
    <w:next w:val="Normal"/>
    <w:uiPriority w:val="9"/>
    <w:unhideWhenUsed/>
    <w:qFormat/>
    <w:rsid w:val="0014594B"/>
    <w:pPr>
      <w:pBdr>
        <w:top w:val="single" w:sz="18" w:space="4" w:color="000000" w:themeColor="text1"/>
        <w:bottom w:val="single" w:sz="24" w:space="4" w:color="D22329"/>
      </w:pBdr>
      <w:shd w:val="clear" w:color="auto" w:fill="000000" w:themeFill="text1"/>
      <w:ind w:firstLine="170"/>
      <w:outlineLvl w:val="2"/>
    </w:pPr>
    <w:rPr>
      <w:rFonts w:ascii="Helvetica" w:eastAsia="Helvetica Neue" w:hAnsi="Helvetica"/>
      <w:b/>
      <w:color w:val="FFFFFF" w:themeColor="background1"/>
      <w:sz w:val="40"/>
      <w:lang w:val="en-CA"/>
    </w:rPr>
  </w:style>
  <w:style w:type="paragraph" w:styleId="Heading4">
    <w:name w:val="heading 4"/>
    <w:next w:val="Normal"/>
    <w:uiPriority w:val="9"/>
    <w:unhideWhenUsed/>
    <w:qFormat/>
    <w:rsid w:val="0014594B"/>
    <w:pPr>
      <w:spacing w:before="240" w:after="240" w:line="240" w:lineRule="auto"/>
      <w:outlineLvl w:val="3"/>
    </w:pPr>
    <w:rPr>
      <w:rFonts w:ascii="Helvetica" w:hAnsi="Helvetica"/>
      <w:b/>
      <w:color w:val="000000" w:themeColor="text1"/>
      <w:sz w:val="32"/>
      <w:szCs w:val="32"/>
      <w:lang w:val="en-CA"/>
    </w:rPr>
  </w:style>
  <w:style w:type="paragraph" w:styleId="Heading5">
    <w:name w:val="heading 5"/>
    <w:next w:val="Normal"/>
    <w:uiPriority w:val="9"/>
    <w:unhideWhenUsed/>
    <w:qFormat/>
    <w:rsid w:val="002D7A49"/>
    <w:pPr>
      <w:pBdr>
        <w:bottom w:val="single" w:sz="18" w:space="4" w:color="F2EDE9"/>
      </w:pBdr>
      <w:spacing w:before="240" w:after="360"/>
      <w:outlineLvl w:val="4"/>
    </w:pPr>
    <w:rPr>
      <w:color w:val="000000" w:themeColor="text1"/>
      <w:sz w:val="21"/>
      <w:szCs w:val="24"/>
      <w:lang w:val="en-CA"/>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TOCHeading">
    <w:name w:val="TOC Heading"/>
    <w:basedOn w:val="Heading1"/>
    <w:next w:val="Normal"/>
    <w:uiPriority w:val="39"/>
    <w:unhideWhenUsed/>
    <w:qFormat/>
    <w:rsid w:val="00A81A62"/>
    <w:pPr>
      <w:outlineLvl w:val="9"/>
    </w:pPr>
    <w:rPr>
      <w:rFonts w:asciiTheme="majorHAnsi" w:eastAsiaTheme="majorEastAsia" w:hAnsiTheme="majorHAnsi" w:cstheme="majorBidi"/>
      <w:color w:val="365F91" w:themeColor="accent1" w:themeShade="BF"/>
      <w:lang w:val="en-US"/>
    </w:rPr>
  </w:style>
  <w:style w:type="paragraph" w:styleId="TOC2">
    <w:name w:val="toc 2"/>
    <w:basedOn w:val="Normal"/>
    <w:next w:val="Normal"/>
    <w:autoRedefine/>
    <w:uiPriority w:val="39"/>
    <w:unhideWhenUsed/>
    <w:rsid w:val="003322F1"/>
    <w:pPr>
      <w:tabs>
        <w:tab w:val="right" w:leader="dot" w:pos="9345"/>
      </w:tabs>
      <w:spacing w:after="100" w:line="259" w:lineRule="auto"/>
      <w:ind w:left="216"/>
    </w:pPr>
    <w:rPr>
      <w:rFonts w:eastAsiaTheme="minorEastAsia" w:cs="Times New Roman"/>
      <w:lang w:val="en-US"/>
    </w:rPr>
  </w:style>
  <w:style w:type="paragraph" w:styleId="TOC1">
    <w:name w:val="toc 1"/>
    <w:basedOn w:val="Normal"/>
    <w:next w:val="Normal"/>
    <w:autoRedefine/>
    <w:uiPriority w:val="39"/>
    <w:unhideWhenUsed/>
    <w:rsid w:val="003322F1"/>
    <w:pPr>
      <w:tabs>
        <w:tab w:val="right" w:leader="dot" w:pos="9345"/>
      </w:tabs>
      <w:spacing w:after="120" w:line="259" w:lineRule="auto"/>
    </w:pPr>
    <w:rPr>
      <w:rFonts w:eastAsiaTheme="minorEastAsia" w:cs="Times New Roman"/>
      <w:b/>
      <w:bCs/>
      <w:noProof/>
      <w:lang w:val="en-US"/>
    </w:rPr>
  </w:style>
  <w:style w:type="paragraph" w:styleId="TOC3">
    <w:name w:val="toc 3"/>
    <w:basedOn w:val="Normal"/>
    <w:next w:val="Normal"/>
    <w:autoRedefine/>
    <w:uiPriority w:val="39"/>
    <w:unhideWhenUsed/>
    <w:rsid w:val="005F57F6"/>
    <w:pPr>
      <w:spacing w:after="100" w:line="259" w:lineRule="auto"/>
      <w:ind w:left="440"/>
    </w:pPr>
    <w:rPr>
      <w:rFonts w:eastAsiaTheme="minorEastAsia" w:cs="Times New Roman"/>
      <w:sz w:val="22"/>
      <w:lang w:val="en-US"/>
    </w:rPr>
  </w:style>
  <w:style w:type="paragraph" w:styleId="Header">
    <w:name w:val="header"/>
    <w:basedOn w:val="Normal"/>
    <w:link w:val="HeaderChar"/>
    <w:uiPriority w:val="99"/>
    <w:unhideWhenUsed/>
    <w:rsid w:val="00F93C0F"/>
    <w:pPr>
      <w:tabs>
        <w:tab w:val="center" w:pos="4680"/>
        <w:tab w:val="right" w:pos="9360"/>
      </w:tabs>
      <w:spacing w:line="240" w:lineRule="auto"/>
    </w:pPr>
  </w:style>
  <w:style w:type="character" w:customStyle="1" w:styleId="HeaderChar">
    <w:name w:val="Header Char"/>
    <w:basedOn w:val="DefaultParagraphFont"/>
    <w:link w:val="Header"/>
    <w:uiPriority w:val="99"/>
    <w:rsid w:val="00F93C0F"/>
  </w:style>
  <w:style w:type="paragraph" w:styleId="Footer">
    <w:name w:val="footer"/>
    <w:basedOn w:val="Normal"/>
    <w:link w:val="FooterChar"/>
    <w:uiPriority w:val="99"/>
    <w:unhideWhenUsed/>
    <w:rsid w:val="00F93C0F"/>
    <w:pPr>
      <w:tabs>
        <w:tab w:val="center" w:pos="4680"/>
        <w:tab w:val="right" w:pos="9360"/>
      </w:tabs>
      <w:spacing w:line="240" w:lineRule="auto"/>
    </w:pPr>
  </w:style>
  <w:style w:type="character" w:customStyle="1" w:styleId="FooterChar">
    <w:name w:val="Footer Char"/>
    <w:basedOn w:val="DefaultParagraphFont"/>
    <w:link w:val="Footer"/>
    <w:uiPriority w:val="99"/>
    <w:rsid w:val="00F93C0F"/>
  </w:style>
  <w:style w:type="paragraph" w:styleId="ListParagraph">
    <w:name w:val="List Paragraph"/>
    <w:basedOn w:val="Normal"/>
    <w:uiPriority w:val="34"/>
    <w:qFormat/>
    <w:rsid w:val="00F15D18"/>
    <w:pPr>
      <w:ind w:left="720"/>
      <w:contextualSpacing/>
    </w:pPr>
  </w:style>
  <w:style w:type="paragraph" w:customStyle="1" w:styleId="paragraph">
    <w:name w:val="paragraph"/>
    <w:basedOn w:val="Normal"/>
    <w:rsid w:val="000551B9"/>
    <w:pPr>
      <w:spacing w:before="100" w:beforeAutospacing="1" w:after="100" w:afterAutospacing="1" w:line="240" w:lineRule="auto"/>
    </w:pPr>
    <w:rPr>
      <w:rFonts w:ascii="Times New Roman" w:eastAsia="Times New Roman" w:hAnsi="Times New Roman" w:cs="Times New Roman"/>
      <w:szCs w:val="24"/>
      <w:lang w:eastAsia="en-CA"/>
    </w:rPr>
  </w:style>
  <w:style w:type="character" w:customStyle="1" w:styleId="normaltextrun">
    <w:name w:val="normaltextrun"/>
    <w:basedOn w:val="DefaultParagraphFont"/>
    <w:rsid w:val="00E617FD"/>
  </w:style>
  <w:style w:type="character" w:customStyle="1" w:styleId="eop">
    <w:name w:val="eop"/>
    <w:basedOn w:val="DefaultParagraphFont"/>
    <w:rsid w:val="00E617FD"/>
  </w:style>
  <w:style w:type="character" w:styleId="Hyperlink">
    <w:name w:val="Hyperlink"/>
    <w:basedOn w:val="DefaultParagraphFont"/>
    <w:uiPriority w:val="99"/>
    <w:unhideWhenUsed/>
    <w:rsid w:val="00172933"/>
    <w:rPr>
      <w:color w:val="0070C0"/>
      <w:u w:val="single"/>
    </w:rPr>
  </w:style>
  <w:style w:type="character" w:styleId="UnresolvedMention">
    <w:name w:val="Unresolved Mention"/>
    <w:basedOn w:val="DefaultParagraphFont"/>
    <w:uiPriority w:val="99"/>
    <w:semiHidden/>
    <w:unhideWhenUsed/>
    <w:rsid w:val="00DA6DFD"/>
    <w:rPr>
      <w:color w:val="605E5C"/>
      <w:shd w:val="clear" w:color="auto" w:fill="E1DFDD"/>
    </w:rPr>
  </w:style>
  <w:style w:type="character" w:styleId="CommentReference">
    <w:name w:val="annotation reference"/>
    <w:basedOn w:val="DefaultParagraphFont"/>
    <w:uiPriority w:val="99"/>
    <w:semiHidden/>
    <w:unhideWhenUsed/>
    <w:rsid w:val="00DA6DFD"/>
    <w:rPr>
      <w:sz w:val="16"/>
      <w:szCs w:val="16"/>
    </w:rPr>
  </w:style>
  <w:style w:type="paragraph" w:styleId="CommentText">
    <w:name w:val="annotation text"/>
    <w:basedOn w:val="Normal"/>
    <w:link w:val="CommentTextChar"/>
    <w:uiPriority w:val="99"/>
    <w:unhideWhenUsed/>
    <w:rsid w:val="00DA6DFD"/>
    <w:pPr>
      <w:spacing w:line="240" w:lineRule="auto"/>
    </w:pPr>
    <w:rPr>
      <w:sz w:val="20"/>
      <w:szCs w:val="20"/>
    </w:rPr>
  </w:style>
  <w:style w:type="character" w:customStyle="1" w:styleId="CommentTextChar">
    <w:name w:val="Comment Text Char"/>
    <w:basedOn w:val="DefaultParagraphFont"/>
    <w:link w:val="CommentText"/>
    <w:uiPriority w:val="99"/>
    <w:rsid w:val="00DA6DFD"/>
    <w:rPr>
      <w:rFonts w:ascii="Helvetica Neue" w:hAnsi="Helvetica Neue"/>
      <w:sz w:val="20"/>
      <w:szCs w:val="20"/>
      <w:lang w:val="en-CA"/>
    </w:rPr>
  </w:style>
  <w:style w:type="paragraph" w:styleId="CommentSubject">
    <w:name w:val="annotation subject"/>
    <w:basedOn w:val="CommentText"/>
    <w:next w:val="CommentText"/>
    <w:link w:val="CommentSubjectChar"/>
    <w:uiPriority w:val="99"/>
    <w:semiHidden/>
    <w:unhideWhenUsed/>
    <w:rsid w:val="00DA6DFD"/>
    <w:rPr>
      <w:b/>
      <w:bCs/>
    </w:rPr>
  </w:style>
  <w:style w:type="character" w:customStyle="1" w:styleId="CommentSubjectChar">
    <w:name w:val="Comment Subject Char"/>
    <w:basedOn w:val="CommentTextChar"/>
    <w:link w:val="CommentSubject"/>
    <w:uiPriority w:val="99"/>
    <w:semiHidden/>
    <w:rsid w:val="00DA6DFD"/>
    <w:rPr>
      <w:rFonts w:ascii="Helvetica Neue" w:hAnsi="Helvetica Neue"/>
      <w:b/>
      <w:bCs/>
      <w:sz w:val="20"/>
      <w:szCs w:val="20"/>
      <w:lang w:val="en-CA"/>
    </w:rPr>
  </w:style>
  <w:style w:type="paragraph" w:styleId="Revision">
    <w:name w:val="Revision"/>
    <w:hidden/>
    <w:uiPriority w:val="99"/>
    <w:semiHidden/>
    <w:rsid w:val="003754CB"/>
    <w:pPr>
      <w:spacing w:line="240" w:lineRule="auto"/>
    </w:pPr>
    <w:rPr>
      <w:rFonts w:ascii="Helvetica Neue" w:hAnsi="Helvetica Neue"/>
      <w:lang w:val="en-CA"/>
    </w:rPr>
  </w:style>
  <w:style w:type="character" w:styleId="FollowedHyperlink">
    <w:name w:val="FollowedHyperlink"/>
    <w:basedOn w:val="DefaultParagraphFont"/>
    <w:uiPriority w:val="99"/>
    <w:semiHidden/>
    <w:unhideWhenUsed/>
    <w:rsid w:val="000B3578"/>
    <w:rPr>
      <w:color w:val="800080" w:themeColor="followedHyperlink"/>
      <w:u w:val="single"/>
    </w:rPr>
  </w:style>
  <w:style w:type="character" w:styleId="Mention">
    <w:name w:val="Mention"/>
    <w:basedOn w:val="DefaultParagraphFont"/>
    <w:uiPriority w:val="99"/>
    <w:unhideWhenUsed/>
    <w:rsid w:val="00DA5D66"/>
    <w:rPr>
      <w:color w:val="2B579A"/>
      <w:shd w:val="clear" w:color="auto" w:fill="E1DFDD"/>
    </w:rPr>
  </w:style>
  <w:style w:type="table" w:styleId="GridTable4-Accent6">
    <w:name w:val="Grid Table 4 Accent 6"/>
    <w:basedOn w:val="TableNormal"/>
    <w:uiPriority w:val="49"/>
    <w:rsid w:val="005B40DC"/>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Grid">
    <w:name w:val="Table Grid"/>
    <w:basedOn w:val="TableNormal"/>
    <w:uiPriority w:val="39"/>
    <w:rsid w:val="004449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2D7A49"/>
    <w:pPr>
      <w:spacing w:after="120"/>
    </w:pPr>
    <w:rPr>
      <w:sz w:val="21"/>
      <w:szCs w:val="21"/>
    </w:rPr>
  </w:style>
  <w:style w:type="character" w:customStyle="1" w:styleId="BodyTextChar">
    <w:name w:val="Body Text Char"/>
    <w:basedOn w:val="DefaultParagraphFont"/>
    <w:link w:val="BodyText"/>
    <w:uiPriority w:val="99"/>
    <w:rsid w:val="002D7A49"/>
    <w:rPr>
      <w:sz w:val="21"/>
      <w:szCs w:val="21"/>
      <w:lang w:val="en-CA"/>
    </w:rPr>
  </w:style>
  <w:style w:type="paragraph" w:styleId="ListBullet">
    <w:name w:val="List Bullet"/>
    <w:basedOn w:val="Normal"/>
    <w:uiPriority w:val="99"/>
    <w:unhideWhenUsed/>
    <w:rsid w:val="00591D4F"/>
    <w:pPr>
      <w:numPr>
        <w:numId w:val="1"/>
      </w:numPr>
      <w:snapToGrid w:val="0"/>
      <w:spacing w:after="120" w:line="300" w:lineRule="exact"/>
    </w:pPr>
    <w:rPr>
      <w:rFonts w:ascii="Helvetica" w:hAnsi="Helvetica"/>
      <w:sz w:val="22"/>
    </w:rPr>
  </w:style>
  <w:style w:type="character" w:styleId="PageNumber">
    <w:name w:val="page number"/>
    <w:basedOn w:val="DefaultParagraphFont"/>
    <w:uiPriority w:val="99"/>
    <w:semiHidden/>
    <w:unhideWhenUsed/>
    <w:rsid w:val="00C42FD4"/>
  </w:style>
  <w:style w:type="paragraph" w:styleId="BodyTextIndent">
    <w:name w:val="Body Text Indent"/>
    <w:basedOn w:val="Normal"/>
    <w:link w:val="BodyTextIndentChar"/>
    <w:uiPriority w:val="99"/>
    <w:semiHidden/>
    <w:unhideWhenUsed/>
    <w:rsid w:val="001244BA"/>
    <w:pPr>
      <w:spacing w:after="120"/>
      <w:ind w:left="283"/>
    </w:pPr>
  </w:style>
  <w:style w:type="character" w:customStyle="1" w:styleId="BodyTextIndentChar">
    <w:name w:val="Body Text Indent Char"/>
    <w:basedOn w:val="DefaultParagraphFont"/>
    <w:link w:val="BodyTextIndent"/>
    <w:uiPriority w:val="99"/>
    <w:semiHidden/>
    <w:rsid w:val="001244BA"/>
    <w:rPr>
      <w:sz w:val="24"/>
      <w:lang w:val="en-CA"/>
    </w:rPr>
  </w:style>
  <w:style w:type="paragraph" w:styleId="BodyTextFirstIndent2">
    <w:name w:val="Body Text First Indent 2"/>
    <w:basedOn w:val="BodyTextIndent"/>
    <w:link w:val="BodyTextFirstIndent2Char"/>
    <w:uiPriority w:val="99"/>
    <w:unhideWhenUsed/>
    <w:rsid w:val="0049234D"/>
    <w:pPr>
      <w:ind w:left="425" w:hanging="425"/>
    </w:pPr>
  </w:style>
  <w:style w:type="character" w:customStyle="1" w:styleId="BodyTextFirstIndent2Char">
    <w:name w:val="Body Text First Indent 2 Char"/>
    <w:basedOn w:val="BodyTextIndentChar"/>
    <w:link w:val="BodyTextFirstIndent2"/>
    <w:uiPriority w:val="99"/>
    <w:rsid w:val="0049234D"/>
    <w:rPr>
      <w:sz w:val="24"/>
      <w:lang w:val="en-CA"/>
    </w:rPr>
  </w:style>
  <w:style w:type="paragraph" w:styleId="BodyText2">
    <w:name w:val="Body Text 2"/>
    <w:basedOn w:val="BodyTextFirstIndent2"/>
    <w:link w:val="BodyText2Char"/>
    <w:uiPriority w:val="99"/>
    <w:unhideWhenUsed/>
    <w:rsid w:val="00172933"/>
    <w:pPr>
      <w:ind w:left="765"/>
    </w:pPr>
    <w:rPr>
      <w:sz w:val="22"/>
    </w:rPr>
  </w:style>
  <w:style w:type="character" w:customStyle="1" w:styleId="BodyText2Char">
    <w:name w:val="Body Text 2 Char"/>
    <w:basedOn w:val="DefaultParagraphFont"/>
    <w:link w:val="BodyText2"/>
    <w:uiPriority w:val="99"/>
    <w:rsid w:val="00172933"/>
    <w:rPr>
      <w:lang w:val="en-CA"/>
    </w:rPr>
  </w:style>
  <w:style w:type="paragraph" w:styleId="BalloonText">
    <w:name w:val="Balloon Text"/>
    <w:basedOn w:val="Normal"/>
    <w:link w:val="BalloonTextChar"/>
    <w:uiPriority w:val="99"/>
    <w:semiHidden/>
    <w:unhideWhenUsed/>
    <w:rsid w:val="00014BD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14BDC"/>
    <w:rPr>
      <w:rFonts w:ascii="Times New Roman" w:hAnsi="Times New Roman" w:cs="Times New Roman"/>
      <w:sz w:val="18"/>
      <w:szCs w:val="18"/>
      <w:lang w:val="en-CA"/>
    </w:rPr>
  </w:style>
  <w:style w:type="paragraph" w:customStyle="1" w:styleId="Heading3-Alt">
    <w:name w:val="Heading 3 - Alt"/>
    <w:basedOn w:val="Heading3"/>
    <w:qFormat/>
    <w:rsid w:val="00616AC5"/>
    <w:pPr>
      <w:pBdr>
        <w:top w:val="none" w:sz="0" w:space="0" w:color="auto"/>
        <w:bottom w:val="none" w:sz="0" w:space="0" w:color="auto"/>
      </w:pBdr>
      <w:shd w:val="clear" w:color="auto" w:fill="auto"/>
      <w:spacing w:before="240" w:after="120" w:line="240" w:lineRule="auto"/>
      <w:ind w:firstLine="0"/>
      <w:outlineLvl w:val="9"/>
    </w:pPr>
    <w:rPr>
      <w:rFonts w:ascii="Arial" w:hAnsi="Arial"/>
      <w:color w:val="000000" w:themeColor="text1"/>
      <w:sz w:val="24"/>
      <w:szCs w:val="24"/>
    </w:rPr>
  </w:style>
  <w:style w:type="paragraph" w:styleId="BodyText3">
    <w:name w:val="Body Text 3"/>
    <w:basedOn w:val="BodyText"/>
    <w:link w:val="BodyText3Char"/>
    <w:uiPriority w:val="99"/>
    <w:unhideWhenUsed/>
    <w:rsid w:val="000E12EC"/>
    <w:pPr>
      <w:spacing w:before="360" w:after="240"/>
    </w:pPr>
    <w:rPr>
      <w:i/>
      <w:iCs/>
    </w:rPr>
  </w:style>
  <w:style w:type="character" w:customStyle="1" w:styleId="BodyText3Char">
    <w:name w:val="Body Text 3 Char"/>
    <w:basedOn w:val="DefaultParagraphFont"/>
    <w:link w:val="BodyText3"/>
    <w:uiPriority w:val="99"/>
    <w:rsid w:val="000E12EC"/>
    <w:rPr>
      <w:i/>
      <w:iCs/>
      <w:sz w:val="21"/>
      <w:szCs w:val="21"/>
      <w:lang w:val="en-CA"/>
    </w:rPr>
  </w:style>
  <w:style w:type="paragraph" w:customStyle="1" w:styleId="Heading3-Intro">
    <w:name w:val="Heading 3 - Intro"/>
    <w:basedOn w:val="BodyText3"/>
    <w:qFormat/>
    <w:rsid w:val="006A2D28"/>
    <w:pPr>
      <w:pBdr>
        <w:top w:val="single" w:sz="18" w:space="1" w:color="000000" w:themeColor="text1"/>
      </w:pBdr>
      <w:shd w:val="clear" w:color="auto" w:fill="000000" w:themeFill="text1"/>
    </w:pPr>
  </w:style>
  <w:style w:type="paragraph" w:styleId="ListNumber">
    <w:name w:val="List Number"/>
    <w:basedOn w:val="Normal"/>
    <w:uiPriority w:val="99"/>
    <w:unhideWhenUsed/>
    <w:rsid w:val="00AC19CE"/>
    <w:pPr>
      <w:contextualSpacing/>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09885">
      <w:bodyDiv w:val="1"/>
      <w:marLeft w:val="0"/>
      <w:marRight w:val="0"/>
      <w:marTop w:val="0"/>
      <w:marBottom w:val="0"/>
      <w:divBdr>
        <w:top w:val="none" w:sz="0" w:space="0" w:color="auto"/>
        <w:left w:val="none" w:sz="0" w:space="0" w:color="auto"/>
        <w:bottom w:val="none" w:sz="0" w:space="0" w:color="auto"/>
        <w:right w:val="none" w:sz="0" w:space="0" w:color="auto"/>
      </w:divBdr>
    </w:div>
    <w:div w:id="196434539">
      <w:bodyDiv w:val="1"/>
      <w:marLeft w:val="0"/>
      <w:marRight w:val="0"/>
      <w:marTop w:val="0"/>
      <w:marBottom w:val="0"/>
      <w:divBdr>
        <w:top w:val="none" w:sz="0" w:space="0" w:color="auto"/>
        <w:left w:val="none" w:sz="0" w:space="0" w:color="auto"/>
        <w:bottom w:val="none" w:sz="0" w:space="0" w:color="auto"/>
        <w:right w:val="none" w:sz="0" w:space="0" w:color="auto"/>
      </w:divBdr>
    </w:div>
    <w:div w:id="383873698">
      <w:bodyDiv w:val="1"/>
      <w:marLeft w:val="0"/>
      <w:marRight w:val="0"/>
      <w:marTop w:val="0"/>
      <w:marBottom w:val="0"/>
      <w:divBdr>
        <w:top w:val="none" w:sz="0" w:space="0" w:color="auto"/>
        <w:left w:val="none" w:sz="0" w:space="0" w:color="auto"/>
        <w:bottom w:val="none" w:sz="0" w:space="0" w:color="auto"/>
        <w:right w:val="none" w:sz="0" w:space="0" w:color="auto"/>
      </w:divBdr>
    </w:div>
    <w:div w:id="481582817">
      <w:bodyDiv w:val="1"/>
      <w:marLeft w:val="0"/>
      <w:marRight w:val="0"/>
      <w:marTop w:val="0"/>
      <w:marBottom w:val="0"/>
      <w:divBdr>
        <w:top w:val="none" w:sz="0" w:space="0" w:color="auto"/>
        <w:left w:val="none" w:sz="0" w:space="0" w:color="auto"/>
        <w:bottom w:val="none" w:sz="0" w:space="0" w:color="auto"/>
        <w:right w:val="none" w:sz="0" w:space="0" w:color="auto"/>
      </w:divBdr>
    </w:div>
    <w:div w:id="862864235">
      <w:bodyDiv w:val="1"/>
      <w:marLeft w:val="0"/>
      <w:marRight w:val="0"/>
      <w:marTop w:val="0"/>
      <w:marBottom w:val="0"/>
      <w:divBdr>
        <w:top w:val="none" w:sz="0" w:space="0" w:color="auto"/>
        <w:left w:val="none" w:sz="0" w:space="0" w:color="auto"/>
        <w:bottom w:val="none" w:sz="0" w:space="0" w:color="auto"/>
        <w:right w:val="none" w:sz="0" w:space="0" w:color="auto"/>
      </w:divBdr>
    </w:div>
    <w:div w:id="1409960505">
      <w:bodyDiv w:val="1"/>
      <w:marLeft w:val="0"/>
      <w:marRight w:val="0"/>
      <w:marTop w:val="0"/>
      <w:marBottom w:val="0"/>
      <w:divBdr>
        <w:top w:val="none" w:sz="0" w:space="0" w:color="auto"/>
        <w:left w:val="none" w:sz="0" w:space="0" w:color="auto"/>
        <w:bottom w:val="none" w:sz="0" w:space="0" w:color="auto"/>
        <w:right w:val="none" w:sz="0" w:space="0" w:color="auto"/>
      </w:divBdr>
    </w:div>
    <w:div w:id="1632707059">
      <w:bodyDiv w:val="1"/>
      <w:marLeft w:val="0"/>
      <w:marRight w:val="0"/>
      <w:marTop w:val="0"/>
      <w:marBottom w:val="0"/>
      <w:divBdr>
        <w:top w:val="none" w:sz="0" w:space="0" w:color="auto"/>
        <w:left w:val="none" w:sz="0" w:space="0" w:color="auto"/>
        <w:bottom w:val="none" w:sz="0" w:space="0" w:color="auto"/>
        <w:right w:val="none" w:sz="0" w:space="0" w:color="auto"/>
      </w:divBdr>
    </w:div>
    <w:div w:id="1663581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ccrw.org/fr/"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supportedemployment.ca/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orktopia.ca/" TargetMode="External"/><Relationship Id="rId10" Type="http://schemas.openxmlformats.org/officeDocument/2006/relationships/endnotes" Target="endnotes.xml"/><Relationship Id="rId19" Type="http://schemas.openxmlformats.org/officeDocument/2006/relationships/hyperlink" Target="https://www.can-rca.ca/fr/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optezpourletalent.ca/"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59EF4912282D4B8363552AE07E3030" ma:contentTypeVersion="17" ma:contentTypeDescription="Create a new document." ma:contentTypeScope="" ma:versionID="65185b7a2c691da950327a940404043f">
  <xsd:schema xmlns:xsd="http://www.w3.org/2001/XMLSchema" xmlns:xs="http://www.w3.org/2001/XMLSchema" xmlns:p="http://schemas.microsoft.com/office/2006/metadata/properties" xmlns:ns2="c4913163-57bc-4c29-8c5e-801d87d24533" xmlns:ns3="d80256b3-c9f7-4be9-86d9-812d88eb7ef8" targetNamespace="http://schemas.microsoft.com/office/2006/metadata/properties" ma:root="true" ma:fieldsID="0d8fc4e46d058a46aac5de52b4fd07fa" ns2:_="" ns3:_="">
    <xsd:import namespace="c4913163-57bc-4c29-8c5e-801d87d24533"/>
    <xsd:import namespace="d80256b3-c9f7-4be9-86d9-812d88eb7e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13163-57bc-4c29-8c5e-801d87d24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643bf9-c92d-4565-8aae-71318312e3e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0256b3-c9f7-4be9-86d9-812d88eb7e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80256b3-c9f7-4be9-86d9-812d88eb7ef8">
      <UserInfo>
        <DisplayName/>
        <AccountId xsi:nil="true"/>
        <AccountType/>
      </UserInfo>
    </SharedWithUsers>
    <MediaLengthInSeconds xmlns="c4913163-57bc-4c29-8c5e-801d87d24533" xsi:nil="true"/>
    <lcf76f155ced4ddcb4097134ff3c332f xmlns="c4913163-57bc-4c29-8c5e-801d87d2453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582C3-E0CC-4869-9272-81416FE42257}"/>
</file>

<file path=customXml/itemProps2.xml><?xml version="1.0" encoding="utf-8"?>
<ds:datastoreItem xmlns:ds="http://schemas.openxmlformats.org/officeDocument/2006/customXml" ds:itemID="{2734E8DE-43A2-421D-A264-431B2B4058B3}">
  <ds:schemaRefs>
    <ds:schemaRef ds:uri="http://schemas.microsoft.com/sharepoint/v3/contenttype/forms"/>
  </ds:schemaRefs>
</ds:datastoreItem>
</file>

<file path=customXml/itemProps3.xml><?xml version="1.0" encoding="utf-8"?>
<ds:datastoreItem xmlns:ds="http://schemas.openxmlformats.org/officeDocument/2006/customXml" ds:itemID="{B5D9E8AA-3535-4E19-BBA1-3D7ECB9AA03C}">
  <ds:schemaRefs>
    <ds:schemaRef ds:uri="http://schemas.microsoft.com/office/2006/metadata/properties"/>
    <ds:schemaRef ds:uri="http://schemas.microsoft.com/office/infopath/2007/PartnerControls"/>
    <ds:schemaRef ds:uri="c3ac4d59-b78b-4c7c-a184-ee6bac8c0d62"/>
    <ds:schemaRef ds:uri="a0470cb2-2546-4692-a8af-5f5007d101e3"/>
  </ds:schemaRefs>
</ds:datastoreItem>
</file>

<file path=customXml/itemProps4.xml><?xml version="1.0" encoding="utf-8"?>
<ds:datastoreItem xmlns:ds="http://schemas.openxmlformats.org/officeDocument/2006/customXml" ds:itemID="{F9AAE7A5-8C40-7941-A08C-7DB2E7DB4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4771</Words>
  <Characters>27195</Characters>
  <Application>Microsoft Office Word</Application>
  <DocSecurity>4</DocSecurity>
  <Lines>226</Lines>
  <Paragraphs>63</Paragraphs>
  <ScaleCrop>false</ScaleCrop>
  <HeadingPairs>
    <vt:vector size="2" baseType="variant">
      <vt:variant>
        <vt:lpstr>Title</vt:lpstr>
      </vt:variant>
      <vt:variant>
        <vt:i4>1</vt:i4>
      </vt:variant>
    </vt:vector>
  </HeadingPairs>
  <TitlesOfParts>
    <vt:vector size="1" baseType="lpstr">
      <vt:lpstr>CAN Annual Report 2023-2024 - ENG</vt:lpstr>
    </vt:vector>
  </TitlesOfParts>
  <Company/>
  <LinksUpToDate>false</LinksUpToDate>
  <CharactersWithSpaces>31903</CharactersWithSpaces>
  <SharedDoc>false</SharedDoc>
  <HLinks>
    <vt:vector size="240" baseType="variant">
      <vt:variant>
        <vt:i4>5832779</vt:i4>
      </vt:variant>
      <vt:variant>
        <vt:i4>228</vt:i4>
      </vt:variant>
      <vt:variant>
        <vt:i4>0</vt:i4>
      </vt:variant>
      <vt:variant>
        <vt:i4>5</vt:i4>
      </vt:variant>
      <vt:variant>
        <vt:lpwstr>https://www.can-rca.ca/can-collaborators/</vt:lpwstr>
      </vt:variant>
      <vt:variant>
        <vt:lpwstr/>
      </vt:variant>
      <vt:variant>
        <vt:i4>6357114</vt:i4>
      </vt:variant>
      <vt:variant>
        <vt:i4>225</vt:i4>
      </vt:variant>
      <vt:variant>
        <vt:i4>0</vt:i4>
      </vt:variant>
      <vt:variant>
        <vt:i4>5</vt:i4>
      </vt:variant>
      <vt:variant>
        <vt:lpwstr>https://www.can-rca.ca/events-page/list/?eventDisplay=past</vt:lpwstr>
      </vt:variant>
      <vt:variant>
        <vt:lpwstr/>
      </vt:variant>
      <vt:variant>
        <vt:i4>1179704</vt:i4>
      </vt:variant>
      <vt:variant>
        <vt:i4>218</vt:i4>
      </vt:variant>
      <vt:variant>
        <vt:i4>0</vt:i4>
      </vt:variant>
      <vt:variant>
        <vt:i4>5</vt:i4>
      </vt:variant>
      <vt:variant>
        <vt:lpwstr/>
      </vt:variant>
      <vt:variant>
        <vt:lpwstr>_Toc166763973</vt:lpwstr>
      </vt:variant>
      <vt:variant>
        <vt:i4>1179704</vt:i4>
      </vt:variant>
      <vt:variant>
        <vt:i4>212</vt:i4>
      </vt:variant>
      <vt:variant>
        <vt:i4>0</vt:i4>
      </vt:variant>
      <vt:variant>
        <vt:i4>5</vt:i4>
      </vt:variant>
      <vt:variant>
        <vt:lpwstr/>
      </vt:variant>
      <vt:variant>
        <vt:lpwstr>_Toc166763972</vt:lpwstr>
      </vt:variant>
      <vt:variant>
        <vt:i4>1179704</vt:i4>
      </vt:variant>
      <vt:variant>
        <vt:i4>206</vt:i4>
      </vt:variant>
      <vt:variant>
        <vt:i4>0</vt:i4>
      </vt:variant>
      <vt:variant>
        <vt:i4>5</vt:i4>
      </vt:variant>
      <vt:variant>
        <vt:lpwstr/>
      </vt:variant>
      <vt:variant>
        <vt:lpwstr>_Toc166763971</vt:lpwstr>
      </vt:variant>
      <vt:variant>
        <vt:i4>1179704</vt:i4>
      </vt:variant>
      <vt:variant>
        <vt:i4>200</vt:i4>
      </vt:variant>
      <vt:variant>
        <vt:i4>0</vt:i4>
      </vt:variant>
      <vt:variant>
        <vt:i4>5</vt:i4>
      </vt:variant>
      <vt:variant>
        <vt:lpwstr/>
      </vt:variant>
      <vt:variant>
        <vt:lpwstr>_Toc166763970</vt:lpwstr>
      </vt:variant>
      <vt:variant>
        <vt:i4>1245240</vt:i4>
      </vt:variant>
      <vt:variant>
        <vt:i4>194</vt:i4>
      </vt:variant>
      <vt:variant>
        <vt:i4>0</vt:i4>
      </vt:variant>
      <vt:variant>
        <vt:i4>5</vt:i4>
      </vt:variant>
      <vt:variant>
        <vt:lpwstr/>
      </vt:variant>
      <vt:variant>
        <vt:lpwstr>_Toc166763969</vt:lpwstr>
      </vt:variant>
      <vt:variant>
        <vt:i4>1245240</vt:i4>
      </vt:variant>
      <vt:variant>
        <vt:i4>188</vt:i4>
      </vt:variant>
      <vt:variant>
        <vt:i4>0</vt:i4>
      </vt:variant>
      <vt:variant>
        <vt:i4>5</vt:i4>
      </vt:variant>
      <vt:variant>
        <vt:lpwstr/>
      </vt:variant>
      <vt:variant>
        <vt:lpwstr>_Toc166763968</vt:lpwstr>
      </vt:variant>
      <vt:variant>
        <vt:i4>1245240</vt:i4>
      </vt:variant>
      <vt:variant>
        <vt:i4>182</vt:i4>
      </vt:variant>
      <vt:variant>
        <vt:i4>0</vt:i4>
      </vt:variant>
      <vt:variant>
        <vt:i4>5</vt:i4>
      </vt:variant>
      <vt:variant>
        <vt:lpwstr/>
      </vt:variant>
      <vt:variant>
        <vt:lpwstr>_Toc166763967</vt:lpwstr>
      </vt:variant>
      <vt:variant>
        <vt:i4>1245240</vt:i4>
      </vt:variant>
      <vt:variant>
        <vt:i4>176</vt:i4>
      </vt:variant>
      <vt:variant>
        <vt:i4>0</vt:i4>
      </vt:variant>
      <vt:variant>
        <vt:i4>5</vt:i4>
      </vt:variant>
      <vt:variant>
        <vt:lpwstr/>
      </vt:variant>
      <vt:variant>
        <vt:lpwstr>_Toc166763966</vt:lpwstr>
      </vt:variant>
      <vt:variant>
        <vt:i4>1245240</vt:i4>
      </vt:variant>
      <vt:variant>
        <vt:i4>170</vt:i4>
      </vt:variant>
      <vt:variant>
        <vt:i4>0</vt:i4>
      </vt:variant>
      <vt:variant>
        <vt:i4>5</vt:i4>
      </vt:variant>
      <vt:variant>
        <vt:lpwstr/>
      </vt:variant>
      <vt:variant>
        <vt:lpwstr>_Toc166763965</vt:lpwstr>
      </vt:variant>
      <vt:variant>
        <vt:i4>1245240</vt:i4>
      </vt:variant>
      <vt:variant>
        <vt:i4>164</vt:i4>
      </vt:variant>
      <vt:variant>
        <vt:i4>0</vt:i4>
      </vt:variant>
      <vt:variant>
        <vt:i4>5</vt:i4>
      </vt:variant>
      <vt:variant>
        <vt:lpwstr/>
      </vt:variant>
      <vt:variant>
        <vt:lpwstr>_Toc166763964</vt:lpwstr>
      </vt:variant>
      <vt:variant>
        <vt:i4>1245240</vt:i4>
      </vt:variant>
      <vt:variant>
        <vt:i4>158</vt:i4>
      </vt:variant>
      <vt:variant>
        <vt:i4>0</vt:i4>
      </vt:variant>
      <vt:variant>
        <vt:i4>5</vt:i4>
      </vt:variant>
      <vt:variant>
        <vt:lpwstr/>
      </vt:variant>
      <vt:variant>
        <vt:lpwstr>_Toc166763963</vt:lpwstr>
      </vt:variant>
      <vt:variant>
        <vt:i4>1245240</vt:i4>
      </vt:variant>
      <vt:variant>
        <vt:i4>152</vt:i4>
      </vt:variant>
      <vt:variant>
        <vt:i4>0</vt:i4>
      </vt:variant>
      <vt:variant>
        <vt:i4>5</vt:i4>
      </vt:variant>
      <vt:variant>
        <vt:lpwstr/>
      </vt:variant>
      <vt:variant>
        <vt:lpwstr>_Toc166763962</vt:lpwstr>
      </vt:variant>
      <vt:variant>
        <vt:i4>1245240</vt:i4>
      </vt:variant>
      <vt:variant>
        <vt:i4>146</vt:i4>
      </vt:variant>
      <vt:variant>
        <vt:i4>0</vt:i4>
      </vt:variant>
      <vt:variant>
        <vt:i4>5</vt:i4>
      </vt:variant>
      <vt:variant>
        <vt:lpwstr/>
      </vt:variant>
      <vt:variant>
        <vt:lpwstr>_Toc166763961</vt:lpwstr>
      </vt:variant>
      <vt:variant>
        <vt:i4>1245240</vt:i4>
      </vt:variant>
      <vt:variant>
        <vt:i4>140</vt:i4>
      </vt:variant>
      <vt:variant>
        <vt:i4>0</vt:i4>
      </vt:variant>
      <vt:variant>
        <vt:i4>5</vt:i4>
      </vt:variant>
      <vt:variant>
        <vt:lpwstr/>
      </vt:variant>
      <vt:variant>
        <vt:lpwstr>_Toc166763960</vt:lpwstr>
      </vt:variant>
      <vt:variant>
        <vt:i4>1048632</vt:i4>
      </vt:variant>
      <vt:variant>
        <vt:i4>134</vt:i4>
      </vt:variant>
      <vt:variant>
        <vt:i4>0</vt:i4>
      </vt:variant>
      <vt:variant>
        <vt:i4>5</vt:i4>
      </vt:variant>
      <vt:variant>
        <vt:lpwstr/>
      </vt:variant>
      <vt:variant>
        <vt:lpwstr>_Toc166763959</vt:lpwstr>
      </vt:variant>
      <vt:variant>
        <vt:i4>1048632</vt:i4>
      </vt:variant>
      <vt:variant>
        <vt:i4>128</vt:i4>
      </vt:variant>
      <vt:variant>
        <vt:i4>0</vt:i4>
      </vt:variant>
      <vt:variant>
        <vt:i4>5</vt:i4>
      </vt:variant>
      <vt:variant>
        <vt:lpwstr/>
      </vt:variant>
      <vt:variant>
        <vt:lpwstr>_Toc166763958</vt:lpwstr>
      </vt:variant>
      <vt:variant>
        <vt:i4>1048632</vt:i4>
      </vt:variant>
      <vt:variant>
        <vt:i4>122</vt:i4>
      </vt:variant>
      <vt:variant>
        <vt:i4>0</vt:i4>
      </vt:variant>
      <vt:variant>
        <vt:i4>5</vt:i4>
      </vt:variant>
      <vt:variant>
        <vt:lpwstr/>
      </vt:variant>
      <vt:variant>
        <vt:lpwstr>_Toc166763957</vt:lpwstr>
      </vt:variant>
      <vt:variant>
        <vt:i4>1048632</vt:i4>
      </vt:variant>
      <vt:variant>
        <vt:i4>116</vt:i4>
      </vt:variant>
      <vt:variant>
        <vt:i4>0</vt:i4>
      </vt:variant>
      <vt:variant>
        <vt:i4>5</vt:i4>
      </vt:variant>
      <vt:variant>
        <vt:lpwstr/>
      </vt:variant>
      <vt:variant>
        <vt:lpwstr>_Toc166763956</vt:lpwstr>
      </vt:variant>
      <vt:variant>
        <vt:i4>1048632</vt:i4>
      </vt:variant>
      <vt:variant>
        <vt:i4>110</vt:i4>
      </vt:variant>
      <vt:variant>
        <vt:i4>0</vt:i4>
      </vt:variant>
      <vt:variant>
        <vt:i4>5</vt:i4>
      </vt:variant>
      <vt:variant>
        <vt:lpwstr/>
      </vt:variant>
      <vt:variant>
        <vt:lpwstr>_Toc166763955</vt:lpwstr>
      </vt:variant>
      <vt:variant>
        <vt:i4>1048632</vt:i4>
      </vt:variant>
      <vt:variant>
        <vt:i4>104</vt:i4>
      </vt:variant>
      <vt:variant>
        <vt:i4>0</vt:i4>
      </vt:variant>
      <vt:variant>
        <vt:i4>5</vt:i4>
      </vt:variant>
      <vt:variant>
        <vt:lpwstr/>
      </vt:variant>
      <vt:variant>
        <vt:lpwstr>_Toc166763954</vt:lpwstr>
      </vt:variant>
      <vt:variant>
        <vt:i4>1048632</vt:i4>
      </vt:variant>
      <vt:variant>
        <vt:i4>98</vt:i4>
      </vt:variant>
      <vt:variant>
        <vt:i4>0</vt:i4>
      </vt:variant>
      <vt:variant>
        <vt:i4>5</vt:i4>
      </vt:variant>
      <vt:variant>
        <vt:lpwstr/>
      </vt:variant>
      <vt:variant>
        <vt:lpwstr>_Toc166763953</vt:lpwstr>
      </vt:variant>
      <vt:variant>
        <vt:i4>1048632</vt:i4>
      </vt:variant>
      <vt:variant>
        <vt:i4>92</vt:i4>
      </vt:variant>
      <vt:variant>
        <vt:i4>0</vt:i4>
      </vt:variant>
      <vt:variant>
        <vt:i4>5</vt:i4>
      </vt:variant>
      <vt:variant>
        <vt:lpwstr/>
      </vt:variant>
      <vt:variant>
        <vt:lpwstr>_Toc166763952</vt:lpwstr>
      </vt:variant>
      <vt:variant>
        <vt:i4>1048632</vt:i4>
      </vt:variant>
      <vt:variant>
        <vt:i4>86</vt:i4>
      </vt:variant>
      <vt:variant>
        <vt:i4>0</vt:i4>
      </vt:variant>
      <vt:variant>
        <vt:i4>5</vt:i4>
      </vt:variant>
      <vt:variant>
        <vt:lpwstr/>
      </vt:variant>
      <vt:variant>
        <vt:lpwstr>_Toc166763951</vt:lpwstr>
      </vt:variant>
      <vt:variant>
        <vt:i4>1048632</vt:i4>
      </vt:variant>
      <vt:variant>
        <vt:i4>80</vt:i4>
      </vt:variant>
      <vt:variant>
        <vt:i4>0</vt:i4>
      </vt:variant>
      <vt:variant>
        <vt:i4>5</vt:i4>
      </vt:variant>
      <vt:variant>
        <vt:lpwstr/>
      </vt:variant>
      <vt:variant>
        <vt:lpwstr>_Toc166763950</vt:lpwstr>
      </vt:variant>
      <vt:variant>
        <vt:i4>1114168</vt:i4>
      </vt:variant>
      <vt:variant>
        <vt:i4>74</vt:i4>
      </vt:variant>
      <vt:variant>
        <vt:i4>0</vt:i4>
      </vt:variant>
      <vt:variant>
        <vt:i4>5</vt:i4>
      </vt:variant>
      <vt:variant>
        <vt:lpwstr/>
      </vt:variant>
      <vt:variant>
        <vt:lpwstr>_Toc166763949</vt:lpwstr>
      </vt:variant>
      <vt:variant>
        <vt:i4>1114168</vt:i4>
      </vt:variant>
      <vt:variant>
        <vt:i4>68</vt:i4>
      </vt:variant>
      <vt:variant>
        <vt:i4>0</vt:i4>
      </vt:variant>
      <vt:variant>
        <vt:i4>5</vt:i4>
      </vt:variant>
      <vt:variant>
        <vt:lpwstr/>
      </vt:variant>
      <vt:variant>
        <vt:lpwstr>_Toc166763948</vt:lpwstr>
      </vt:variant>
      <vt:variant>
        <vt:i4>1114168</vt:i4>
      </vt:variant>
      <vt:variant>
        <vt:i4>62</vt:i4>
      </vt:variant>
      <vt:variant>
        <vt:i4>0</vt:i4>
      </vt:variant>
      <vt:variant>
        <vt:i4>5</vt:i4>
      </vt:variant>
      <vt:variant>
        <vt:lpwstr/>
      </vt:variant>
      <vt:variant>
        <vt:lpwstr>_Toc166763947</vt:lpwstr>
      </vt:variant>
      <vt:variant>
        <vt:i4>1114168</vt:i4>
      </vt:variant>
      <vt:variant>
        <vt:i4>56</vt:i4>
      </vt:variant>
      <vt:variant>
        <vt:i4>0</vt:i4>
      </vt:variant>
      <vt:variant>
        <vt:i4>5</vt:i4>
      </vt:variant>
      <vt:variant>
        <vt:lpwstr/>
      </vt:variant>
      <vt:variant>
        <vt:lpwstr>_Toc166763946</vt:lpwstr>
      </vt:variant>
      <vt:variant>
        <vt:i4>1114168</vt:i4>
      </vt:variant>
      <vt:variant>
        <vt:i4>50</vt:i4>
      </vt:variant>
      <vt:variant>
        <vt:i4>0</vt:i4>
      </vt:variant>
      <vt:variant>
        <vt:i4>5</vt:i4>
      </vt:variant>
      <vt:variant>
        <vt:lpwstr/>
      </vt:variant>
      <vt:variant>
        <vt:lpwstr>_Toc166763945</vt:lpwstr>
      </vt:variant>
      <vt:variant>
        <vt:i4>1114168</vt:i4>
      </vt:variant>
      <vt:variant>
        <vt:i4>44</vt:i4>
      </vt:variant>
      <vt:variant>
        <vt:i4>0</vt:i4>
      </vt:variant>
      <vt:variant>
        <vt:i4>5</vt:i4>
      </vt:variant>
      <vt:variant>
        <vt:lpwstr/>
      </vt:variant>
      <vt:variant>
        <vt:lpwstr>_Toc166763944</vt:lpwstr>
      </vt:variant>
      <vt:variant>
        <vt:i4>1114168</vt:i4>
      </vt:variant>
      <vt:variant>
        <vt:i4>38</vt:i4>
      </vt:variant>
      <vt:variant>
        <vt:i4>0</vt:i4>
      </vt:variant>
      <vt:variant>
        <vt:i4>5</vt:i4>
      </vt:variant>
      <vt:variant>
        <vt:lpwstr/>
      </vt:variant>
      <vt:variant>
        <vt:lpwstr>_Toc166763943</vt:lpwstr>
      </vt:variant>
      <vt:variant>
        <vt:i4>1114168</vt:i4>
      </vt:variant>
      <vt:variant>
        <vt:i4>32</vt:i4>
      </vt:variant>
      <vt:variant>
        <vt:i4>0</vt:i4>
      </vt:variant>
      <vt:variant>
        <vt:i4>5</vt:i4>
      </vt:variant>
      <vt:variant>
        <vt:lpwstr/>
      </vt:variant>
      <vt:variant>
        <vt:lpwstr>_Toc166763942</vt:lpwstr>
      </vt:variant>
      <vt:variant>
        <vt:i4>1114168</vt:i4>
      </vt:variant>
      <vt:variant>
        <vt:i4>26</vt:i4>
      </vt:variant>
      <vt:variant>
        <vt:i4>0</vt:i4>
      </vt:variant>
      <vt:variant>
        <vt:i4>5</vt:i4>
      </vt:variant>
      <vt:variant>
        <vt:lpwstr/>
      </vt:variant>
      <vt:variant>
        <vt:lpwstr>_Toc166763941</vt:lpwstr>
      </vt:variant>
      <vt:variant>
        <vt:i4>1114168</vt:i4>
      </vt:variant>
      <vt:variant>
        <vt:i4>20</vt:i4>
      </vt:variant>
      <vt:variant>
        <vt:i4>0</vt:i4>
      </vt:variant>
      <vt:variant>
        <vt:i4>5</vt:i4>
      </vt:variant>
      <vt:variant>
        <vt:lpwstr/>
      </vt:variant>
      <vt:variant>
        <vt:lpwstr>_Toc166763940</vt:lpwstr>
      </vt:variant>
      <vt:variant>
        <vt:i4>1441848</vt:i4>
      </vt:variant>
      <vt:variant>
        <vt:i4>14</vt:i4>
      </vt:variant>
      <vt:variant>
        <vt:i4>0</vt:i4>
      </vt:variant>
      <vt:variant>
        <vt:i4>5</vt:i4>
      </vt:variant>
      <vt:variant>
        <vt:lpwstr/>
      </vt:variant>
      <vt:variant>
        <vt:lpwstr>_Toc166763939</vt:lpwstr>
      </vt:variant>
      <vt:variant>
        <vt:i4>1441848</vt:i4>
      </vt:variant>
      <vt:variant>
        <vt:i4>8</vt:i4>
      </vt:variant>
      <vt:variant>
        <vt:i4>0</vt:i4>
      </vt:variant>
      <vt:variant>
        <vt:i4>5</vt:i4>
      </vt:variant>
      <vt:variant>
        <vt:lpwstr/>
      </vt:variant>
      <vt:variant>
        <vt:lpwstr>_Toc166763938</vt:lpwstr>
      </vt:variant>
      <vt:variant>
        <vt:i4>1441848</vt:i4>
      </vt:variant>
      <vt:variant>
        <vt:i4>2</vt:i4>
      </vt:variant>
      <vt:variant>
        <vt:i4>0</vt:i4>
      </vt:variant>
      <vt:variant>
        <vt:i4>5</vt:i4>
      </vt:variant>
      <vt:variant>
        <vt:lpwstr/>
      </vt:variant>
      <vt:variant>
        <vt:lpwstr>_Toc166763937</vt:lpwstr>
      </vt:variant>
      <vt:variant>
        <vt:i4>2097224</vt:i4>
      </vt:variant>
      <vt:variant>
        <vt:i4>0</vt:i4>
      </vt:variant>
      <vt:variant>
        <vt:i4>0</vt:i4>
      </vt:variant>
      <vt:variant>
        <vt:i4>5</vt:i4>
      </vt:variant>
      <vt:variant>
        <vt:lpwstr>mailto:JulieCaldwell@Cunet.Carleton.Ca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 Annual Report 2023-2024 - ENG</dc:title>
  <dc:subject/>
  <dc:creator>Canadian Accessibility Network</dc:creator>
  <cp:keywords/>
  <cp:lastModifiedBy>Mikaela Stevenson</cp:lastModifiedBy>
  <cp:revision>2</cp:revision>
  <cp:lastPrinted>2024-08-12T19:05:00Z</cp:lastPrinted>
  <dcterms:created xsi:type="dcterms:W3CDTF">2025-05-28T18:08:00Z</dcterms:created>
  <dcterms:modified xsi:type="dcterms:W3CDTF">2025-05-28T18:08:00Z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0x0101003F59EF4912282D4B8363552AE07E3030</vt:lpwstr>
  </property>
  <property fmtid="{D5CDD505-2E9C-101B-9397-08002B2CF9AE}" pid="3" name="MediaServiceImageTags">
    <vt:lpwstr/>
  </property>
  <property fmtid="{D5CDD505-2E9C-101B-9397-08002B2CF9AE}" pid="4" name="Order">
    <vt:r8>745800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